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B16B" w14:textId="77777777" w:rsidR="009514C7" w:rsidRDefault="009514C7" w:rsidP="009514C7">
      <w:pPr>
        <w:suppressAutoHyphens/>
        <w:overflowPunct w:val="0"/>
        <w:autoSpaceDE w:val="0"/>
        <w:spacing w:after="0" w:line="240" w:lineRule="auto"/>
        <w:jc w:val="center"/>
        <w:rPr>
          <w:rFonts w:ascii="Book Antiqua" w:eastAsia="Times New Roman" w:hAnsi="Book Antiqua" w:cs="Courier New"/>
          <w:b/>
          <w:sz w:val="24"/>
          <w:szCs w:val="24"/>
          <w:lang w:eastAsia="ar-SA"/>
        </w:rPr>
      </w:pPr>
      <w:r w:rsidRPr="00A83F68">
        <w:rPr>
          <w:rFonts w:ascii="Book Antiqua" w:eastAsia="Times New Roman" w:hAnsi="Book Antiqua" w:cs="Courier New"/>
          <w:b/>
          <w:sz w:val="24"/>
          <w:szCs w:val="24"/>
          <w:lang w:eastAsia="ar-SA"/>
        </w:rPr>
        <w:t xml:space="preserve">PROCES-VERBAL DE LA RÉUNION DU </w:t>
      </w:r>
      <w:r>
        <w:rPr>
          <w:rFonts w:ascii="Book Antiqua" w:eastAsia="Times New Roman" w:hAnsi="Book Antiqua" w:cs="Courier New"/>
          <w:b/>
          <w:sz w:val="24"/>
          <w:szCs w:val="24"/>
          <w:lang w:eastAsia="ar-SA"/>
        </w:rPr>
        <w:t>24 MARS 2025</w:t>
      </w:r>
    </w:p>
    <w:p w14:paraId="584B19D4" w14:textId="77777777" w:rsidR="009514C7" w:rsidRDefault="009514C7" w:rsidP="009514C7">
      <w:pPr>
        <w:suppressAutoHyphens/>
        <w:overflowPunct w:val="0"/>
        <w:autoSpaceDE w:val="0"/>
        <w:spacing w:after="0" w:line="240" w:lineRule="auto"/>
        <w:jc w:val="center"/>
        <w:rPr>
          <w:rFonts w:ascii="Book Antiqua" w:eastAsia="Times New Roman" w:hAnsi="Book Antiqua" w:cs="Courier New"/>
          <w:b/>
          <w:sz w:val="24"/>
          <w:szCs w:val="24"/>
          <w:lang w:eastAsia="ar-SA"/>
        </w:rPr>
      </w:pPr>
    </w:p>
    <w:p w14:paraId="542AD08D" w14:textId="77777777" w:rsidR="009514C7" w:rsidRPr="00EA1B17" w:rsidRDefault="009514C7" w:rsidP="009514C7">
      <w:pPr>
        <w:spacing w:after="0" w:line="240" w:lineRule="auto"/>
        <w:rPr>
          <w:rFonts w:ascii="Book Antiqua" w:hAnsi="Book Antiqua"/>
          <w:sz w:val="24"/>
          <w:szCs w:val="24"/>
        </w:rPr>
      </w:pPr>
    </w:p>
    <w:p w14:paraId="098F98B4" w14:textId="77777777" w:rsidR="009514C7" w:rsidRPr="00EA1B17" w:rsidRDefault="009514C7" w:rsidP="009514C7">
      <w:pPr>
        <w:spacing w:after="0" w:line="240" w:lineRule="auto"/>
        <w:rPr>
          <w:rFonts w:ascii="Book Antiqua" w:hAnsi="Book Antiqua"/>
          <w:b/>
        </w:rPr>
      </w:pPr>
      <w:r w:rsidRPr="00EA1B17">
        <w:rPr>
          <w:rFonts w:ascii="Book Antiqua" w:hAnsi="Book Antiqua"/>
        </w:rPr>
        <w:t xml:space="preserve">L’An Deux Mil Vingt Cinq, le Vingt Quatre de Mars, à Vingt Heures trente, le Conseil Municipal de Saint-Hippolyte, régulièrement convoqué, s’est réuni en session ordinaire, à la Mairie, sous la présidence de Monsieur Pierre Chevillon, Maire, </w:t>
      </w:r>
    </w:p>
    <w:p w14:paraId="64E1DEF2" w14:textId="77777777" w:rsidR="009514C7" w:rsidRPr="00EA1B17" w:rsidRDefault="009514C7" w:rsidP="009514C7">
      <w:pPr>
        <w:spacing w:after="0" w:line="240" w:lineRule="auto"/>
        <w:rPr>
          <w:rFonts w:ascii="Book Antiqua" w:hAnsi="Book Antiqua"/>
        </w:rPr>
      </w:pPr>
      <w:r w:rsidRPr="00EA1B17">
        <w:rPr>
          <w:rFonts w:ascii="Book Antiqua" w:hAnsi="Book Antiqua"/>
          <w:b/>
        </w:rPr>
        <w:t>Étaient Présents</w:t>
      </w:r>
      <w:r w:rsidRPr="00EA1B17">
        <w:rPr>
          <w:rFonts w:ascii="Book Antiqua" w:hAnsi="Book Antiqua"/>
        </w:rPr>
        <w:t xml:space="preserve"> : M </w:t>
      </w:r>
      <w:proofErr w:type="spellStart"/>
      <w:proofErr w:type="gramStart"/>
      <w:r w:rsidRPr="00EA1B17">
        <w:rPr>
          <w:rFonts w:ascii="Book Antiqua" w:hAnsi="Book Antiqua"/>
        </w:rPr>
        <w:t>P.Chevillon</w:t>
      </w:r>
      <w:proofErr w:type="spellEnd"/>
      <w:proofErr w:type="gramEnd"/>
      <w:r w:rsidRPr="00EA1B17">
        <w:rPr>
          <w:rFonts w:ascii="Book Antiqua" w:hAnsi="Book Antiqua"/>
        </w:rPr>
        <w:t xml:space="preserve">, M </w:t>
      </w:r>
      <w:proofErr w:type="spellStart"/>
      <w:r w:rsidRPr="00EA1B17">
        <w:rPr>
          <w:rFonts w:ascii="Book Antiqua" w:hAnsi="Book Antiqua"/>
        </w:rPr>
        <w:t>A.Barathieu</w:t>
      </w:r>
      <w:proofErr w:type="spellEnd"/>
      <w:r w:rsidRPr="00EA1B17">
        <w:rPr>
          <w:rFonts w:ascii="Book Antiqua" w:hAnsi="Book Antiqua"/>
        </w:rPr>
        <w:t xml:space="preserve">, Mme </w:t>
      </w:r>
      <w:proofErr w:type="spellStart"/>
      <w:r w:rsidRPr="00EA1B17">
        <w:rPr>
          <w:rFonts w:ascii="Book Antiqua" w:hAnsi="Book Antiqua"/>
        </w:rPr>
        <w:t>D.Suire</w:t>
      </w:r>
      <w:proofErr w:type="spellEnd"/>
      <w:r w:rsidRPr="00EA1B17">
        <w:rPr>
          <w:rFonts w:ascii="Book Antiqua" w:hAnsi="Book Antiqua"/>
        </w:rPr>
        <w:t xml:space="preserve">,  MM </w:t>
      </w:r>
      <w:proofErr w:type="spellStart"/>
      <w:r w:rsidRPr="00EA1B17">
        <w:rPr>
          <w:rFonts w:ascii="Book Antiqua" w:hAnsi="Book Antiqua"/>
        </w:rPr>
        <w:t>D.Pacaud</w:t>
      </w:r>
      <w:proofErr w:type="spellEnd"/>
      <w:r w:rsidRPr="00EA1B17">
        <w:rPr>
          <w:rFonts w:ascii="Book Antiqua" w:hAnsi="Book Antiqua"/>
        </w:rPr>
        <w:t xml:space="preserve">,  </w:t>
      </w:r>
      <w:proofErr w:type="spellStart"/>
      <w:r w:rsidRPr="00EA1B17">
        <w:rPr>
          <w:rFonts w:ascii="Book Antiqua" w:hAnsi="Book Antiqua"/>
        </w:rPr>
        <w:t>P.Canizares</w:t>
      </w:r>
      <w:proofErr w:type="spellEnd"/>
      <w:r w:rsidRPr="00EA1B17">
        <w:rPr>
          <w:rFonts w:ascii="Book Antiqua" w:hAnsi="Book Antiqua"/>
        </w:rPr>
        <w:t xml:space="preserve">, Mmes </w:t>
      </w:r>
      <w:proofErr w:type="spellStart"/>
      <w:r w:rsidRPr="00EA1B17">
        <w:rPr>
          <w:rFonts w:ascii="Book Antiqua" w:hAnsi="Book Antiqua"/>
        </w:rPr>
        <w:t>M.Giret</w:t>
      </w:r>
      <w:proofErr w:type="spellEnd"/>
      <w:r w:rsidRPr="00EA1B17">
        <w:rPr>
          <w:rFonts w:ascii="Book Antiqua" w:hAnsi="Book Antiqua"/>
        </w:rPr>
        <w:t xml:space="preserve">, </w:t>
      </w:r>
      <w:proofErr w:type="spellStart"/>
      <w:r w:rsidRPr="00EA1B17">
        <w:rPr>
          <w:rFonts w:ascii="Book Antiqua" w:hAnsi="Book Antiqua"/>
        </w:rPr>
        <w:t>C.Simonet</w:t>
      </w:r>
      <w:proofErr w:type="spellEnd"/>
      <w:r w:rsidRPr="00EA1B17">
        <w:rPr>
          <w:rFonts w:ascii="Book Antiqua" w:hAnsi="Book Antiqua"/>
        </w:rPr>
        <w:t xml:space="preserve">,  </w:t>
      </w:r>
      <w:proofErr w:type="spellStart"/>
      <w:r w:rsidRPr="00EA1B17">
        <w:rPr>
          <w:rFonts w:ascii="Book Antiqua" w:hAnsi="Book Antiqua"/>
        </w:rPr>
        <w:t>C.Jaucourt-Perroy</w:t>
      </w:r>
      <w:proofErr w:type="spellEnd"/>
      <w:r w:rsidRPr="00EA1B17">
        <w:rPr>
          <w:rFonts w:ascii="Book Antiqua" w:hAnsi="Book Antiqua"/>
        </w:rPr>
        <w:t xml:space="preserve">, M </w:t>
      </w:r>
      <w:proofErr w:type="spellStart"/>
      <w:r w:rsidRPr="00EA1B17">
        <w:rPr>
          <w:rFonts w:ascii="Book Antiqua" w:hAnsi="Book Antiqua"/>
        </w:rPr>
        <w:t>D.Véchambre</w:t>
      </w:r>
      <w:proofErr w:type="spellEnd"/>
    </w:p>
    <w:p w14:paraId="4832D489" w14:textId="77777777" w:rsidR="009514C7" w:rsidRPr="00EA1B17" w:rsidRDefault="009514C7" w:rsidP="009514C7">
      <w:pPr>
        <w:spacing w:after="0" w:line="240" w:lineRule="auto"/>
        <w:rPr>
          <w:rFonts w:ascii="Book Antiqua" w:hAnsi="Book Antiqua"/>
          <w:b/>
          <w:bCs/>
        </w:rPr>
      </w:pPr>
      <w:r w:rsidRPr="00EA1B17">
        <w:rPr>
          <w:rFonts w:ascii="Book Antiqua" w:hAnsi="Book Antiqua"/>
          <w:b/>
        </w:rPr>
        <w:t>Absents Excusés</w:t>
      </w:r>
      <w:r w:rsidRPr="00EA1B17">
        <w:rPr>
          <w:rFonts w:ascii="Book Antiqua" w:hAnsi="Book Antiqua"/>
        </w:rPr>
        <w:t xml:space="preserve"> : Mme </w:t>
      </w:r>
      <w:proofErr w:type="spellStart"/>
      <w:proofErr w:type="gramStart"/>
      <w:r w:rsidRPr="00EA1B17">
        <w:rPr>
          <w:rFonts w:ascii="Book Antiqua" w:hAnsi="Book Antiqua"/>
        </w:rPr>
        <w:t>F.Depreytère</w:t>
      </w:r>
      <w:proofErr w:type="spellEnd"/>
      <w:proofErr w:type="gramEnd"/>
      <w:r w:rsidRPr="00EA1B17">
        <w:rPr>
          <w:rFonts w:ascii="Book Antiqua" w:hAnsi="Book Antiqua"/>
        </w:rPr>
        <w:t xml:space="preserve"> qui a donné pouvoir à M </w:t>
      </w:r>
      <w:proofErr w:type="spellStart"/>
      <w:r w:rsidRPr="00EA1B17">
        <w:rPr>
          <w:rFonts w:ascii="Book Antiqua" w:hAnsi="Book Antiqua"/>
        </w:rPr>
        <w:t>A.Barathieu</w:t>
      </w:r>
      <w:proofErr w:type="spellEnd"/>
      <w:r w:rsidRPr="00EA1B17">
        <w:rPr>
          <w:rFonts w:ascii="Book Antiqua" w:hAnsi="Book Antiqua"/>
        </w:rPr>
        <w:t xml:space="preserve">, MM </w:t>
      </w:r>
      <w:proofErr w:type="spellStart"/>
      <w:r w:rsidRPr="00EA1B17">
        <w:rPr>
          <w:rFonts w:ascii="Book Antiqua" w:hAnsi="Book Antiqua"/>
        </w:rPr>
        <w:t>M.Tavernet</w:t>
      </w:r>
      <w:proofErr w:type="spellEnd"/>
      <w:r w:rsidRPr="00EA1B17">
        <w:rPr>
          <w:rFonts w:ascii="Book Antiqua" w:hAnsi="Book Antiqua"/>
        </w:rPr>
        <w:t xml:space="preserve">, </w:t>
      </w:r>
      <w:proofErr w:type="spellStart"/>
      <w:r w:rsidRPr="00EA1B17">
        <w:rPr>
          <w:rFonts w:ascii="Book Antiqua" w:hAnsi="Book Antiqua"/>
        </w:rPr>
        <w:t>B.Nominé</w:t>
      </w:r>
      <w:proofErr w:type="spellEnd"/>
      <w:r w:rsidRPr="00EA1B17">
        <w:rPr>
          <w:rFonts w:ascii="Book Antiqua" w:hAnsi="Book Antiqua"/>
        </w:rPr>
        <w:t xml:space="preserve"> Mme </w:t>
      </w:r>
      <w:proofErr w:type="spellStart"/>
      <w:r w:rsidRPr="00EA1B17">
        <w:rPr>
          <w:rFonts w:ascii="Book Antiqua" w:hAnsi="Book Antiqua"/>
        </w:rPr>
        <w:t>E.Fleuriaud</w:t>
      </w:r>
      <w:proofErr w:type="spellEnd"/>
    </w:p>
    <w:p w14:paraId="611077D0" w14:textId="77777777" w:rsidR="009514C7" w:rsidRPr="00EA1B17" w:rsidRDefault="009514C7" w:rsidP="009514C7">
      <w:pPr>
        <w:spacing w:after="0" w:line="240" w:lineRule="auto"/>
        <w:rPr>
          <w:rFonts w:ascii="Book Antiqua" w:hAnsi="Book Antiqua"/>
        </w:rPr>
      </w:pPr>
      <w:r w:rsidRPr="00EA1B17">
        <w:rPr>
          <w:rFonts w:ascii="Book Antiqua" w:hAnsi="Book Antiqua"/>
        </w:rPr>
        <w:t xml:space="preserve">Secrétaire de Séance : M </w:t>
      </w:r>
      <w:proofErr w:type="spellStart"/>
      <w:proofErr w:type="gramStart"/>
      <w:r w:rsidRPr="00EA1B17">
        <w:rPr>
          <w:rFonts w:ascii="Book Antiqua" w:hAnsi="Book Antiqua"/>
        </w:rPr>
        <w:t>D.Pacaud</w:t>
      </w:r>
      <w:proofErr w:type="spellEnd"/>
      <w:proofErr w:type="gramEnd"/>
    </w:p>
    <w:p w14:paraId="4FD163EB" w14:textId="77777777" w:rsidR="009514C7" w:rsidRPr="00EA1B17" w:rsidRDefault="009514C7" w:rsidP="009514C7">
      <w:pPr>
        <w:spacing w:after="0" w:line="240" w:lineRule="auto"/>
        <w:rPr>
          <w:rFonts w:ascii="Book Antiqua" w:hAnsi="Book Antiqua"/>
        </w:rPr>
      </w:pPr>
      <w:r w:rsidRPr="00EA1B17">
        <w:rPr>
          <w:rFonts w:ascii="Book Antiqua" w:hAnsi="Book Antiqua"/>
        </w:rPr>
        <w:t xml:space="preserve">Date de convocation : </w:t>
      </w:r>
      <w:r>
        <w:rPr>
          <w:rFonts w:ascii="Book Antiqua" w:hAnsi="Book Antiqua"/>
        </w:rPr>
        <w:t>17 mars 2025</w:t>
      </w:r>
    </w:p>
    <w:p w14:paraId="2EF303CA" w14:textId="77777777" w:rsidR="009514C7" w:rsidRDefault="009514C7" w:rsidP="009514C7">
      <w:pPr>
        <w:spacing w:after="0" w:line="240" w:lineRule="auto"/>
        <w:rPr>
          <w:rFonts w:ascii="Book Antiqua" w:hAnsi="Book Antiqua"/>
          <w:b/>
        </w:rPr>
      </w:pPr>
    </w:p>
    <w:p w14:paraId="3BE538EB" w14:textId="77777777" w:rsidR="009514C7" w:rsidRPr="00EA1B17" w:rsidRDefault="009514C7" w:rsidP="009514C7">
      <w:pPr>
        <w:spacing w:after="0" w:line="240" w:lineRule="auto"/>
        <w:rPr>
          <w:rFonts w:ascii="Book Antiqua" w:hAnsi="Book Antiqua" w:cs="Arial"/>
          <w:b/>
        </w:rPr>
      </w:pPr>
      <w:r w:rsidRPr="00EA1B17">
        <w:rPr>
          <w:rFonts w:ascii="Book Antiqua" w:hAnsi="Book Antiqua"/>
          <w:b/>
        </w:rPr>
        <w:t>Ordre du jour</w:t>
      </w:r>
      <w:r w:rsidRPr="00EA1B17">
        <w:rPr>
          <w:rFonts w:ascii="Book Antiqua" w:hAnsi="Book Antiqua"/>
          <w:bCs/>
        </w:rPr>
        <w:t xml:space="preserve"> : </w:t>
      </w:r>
      <w:r w:rsidRPr="00E20A70">
        <w:rPr>
          <w:rFonts w:ascii="Book Antiqua" w:hAnsi="Book Antiqua"/>
        </w:rPr>
        <w:t>Approbation du Compte Financier Unique 2024 de la Commune</w:t>
      </w:r>
      <w:r w:rsidRPr="00EA1B17">
        <w:rPr>
          <w:rFonts w:ascii="Book Antiqua" w:hAnsi="Book Antiqua"/>
          <w:lang w:eastAsia="ar-SA"/>
        </w:rPr>
        <w:t>,</w:t>
      </w:r>
      <w:r>
        <w:rPr>
          <w:rFonts w:ascii="Book Antiqua" w:hAnsi="Book Antiqua"/>
          <w:lang w:eastAsia="ar-SA"/>
        </w:rPr>
        <w:t xml:space="preserve"> </w:t>
      </w:r>
      <w:r w:rsidRPr="00E20A70">
        <w:rPr>
          <w:rFonts w:ascii="Book Antiqua" w:hAnsi="Book Antiqua"/>
        </w:rPr>
        <w:t>Affectation du Résultat d’Exploitation de l’Exercice 2024 (Commune)</w:t>
      </w:r>
      <w:r>
        <w:rPr>
          <w:rFonts w:ascii="Book Antiqua" w:hAnsi="Book Antiqua"/>
        </w:rPr>
        <w:t>,</w:t>
      </w:r>
      <w:r w:rsidRPr="00EA1B17">
        <w:rPr>
          <w:rFonts w:ascii="Book Antiqua" w:hAnsi="Book Antiqua"/>
          <w:lang w:eastAsia="ar-SA"/>
        </w:rPr>
        <w:t xml:space="preserve"> Compte</w:t>
      </w:r>
      <w:r w:rsidRPr="00EA1B17">
        <w:rPr>
          <w:rFonts w:ascii="Book Antiqua" w:hAnsi="Book Antiqua"/>
          <w:bCs/>
        </w:rPr>
        <w:t xml:space="preserve"> Rendu des Commissions, Questions Diverses</w:t>
      </w:r>
      <w:r w:rsidRPr="00EA1B17">
        <w:rPr>
          <w:rFonts w:ascii="Book Antiqua" w:hAnsi="Book Antiqua"/>
        </w:rPr>
        <w:t>.</w:t>
      </w:r>
    </w:p>
    <w:p w14:paraId="63C575B9" w14:textId="77777777" w:rsidR="009514C7" w:rsidRPr="009246B3" w:rsidRDefault="009514C7" w:rsidP="009514C7">
      <w:pPr>
        <w:spacing w:after="0" w:line="240" w:lineRule="auto"/>
        <w:rPr>
          <w:rFonts w:ascii="Book Antiqua" w:hAnsi="Book Antiqua" w:cs="Times New Roman"/>
        </w:rPr>
      </w:pPr>
      <w:r w:rsidRPr="009246B3">
        <w:rPr>
          <w:rFonts w:ascii="Book Antiqua" w:hAnsi="Book Antiqua" w:cs="Times New Roman"/>
        </w:rPr>
        <w:t>Monsieur le Maire ouvre la séance</w:t>
      </w:r>
      <w:r>
        <w:rPr>
          <w:rFonts w:ascii="Book Antiqua" w:hAnsi="Book Antiqua" w:cs="Times New Roman"/>
        </w:rPr>
        <w:t>.</w:t>
      </w:r>
    </w:p>
    <w:p w14:paraId="294218B1" w14:textId="77777777" w:rsidR="009514C7" w:rsidRDefault="009514C7" w:rsidP="009514C7">
      <w:pPr>
        <w:suppressAutoHyphens/>
        <w:overflowPunct w:val="0"/>
        <w:autoSpaceDE w:val="0"/>
        <w:spacing w:after="0" w:line="240" w:lineRule="auto"/>
        <w:rPr>
          <w:rFonts w:ascii="Book Antiqua" w:hAnsi="Book Antiqua" w:cs="Times New Roman"/>
        </w:rPr>
      </w:pPr>
      <w:r w:rsidRPr="009246B3">
        <w:rPr>
          <w:rFonts w:ascii="Book Antiqua" w:hAnsi="Book Antiqua" w:cs="Times New Roman"/>
        </w:rPr>
        <w:t xml:space="preserve">Le procès-verbal du </w:t>
      </w:r>
      <w:r>
        <w:rPr>
          <w:rFonts w:ascii="Book Antiqua" w:hAnsi="Book Antiqua" w:cs="Times New Roman"/>
        </w:rPr>
        <w:t>6 février</w:t>
      </w:r>
      <w:r w:rsidRPr="009246B3">
        <w:rPr>
          <w:rFonts w:ascii="Book Antiqua" w:hAnsi="Book Antiqua" w:cs="Times New Roman"/>
        </w:rPr>
        <w:t xml:space="preserve"> 202</w:t>
      </w:r>
      <w:r>
        <w:rPr>
          <w:rFonts w:ascii="Book Antiqua" w:hAnsi="Book Antiqua" w:cs="Times New Roman"/>
        </w:rPr>
        <w:t>5</w:t>
      </w:r>
      <w:r w:rsidRPr="009246B3">
        <w:rPr>
          <w:rFonts w:ascii="Book Antiqua" w:hAnsi="Book Antiqua" w:cs="Times New Roman"/>
        </w:rPr>
        <w:t xml:space="preserve"> est adopté à l’unanimité</w:t>
      </w:r>
    </w:p>
    <w:p w14:paraId="67BA1A03" w14:textId="77777777" w:rsidR="009514C7" w:rsidRDefault="009514C7" w:rsidP="009514C7">
      <w:pPr>
        <w:suppressAutoHyphens/>
        <w:overflowPunct w:val="0"/>
        <w:autoSpaceDE w:val="0"/>
        <w:spacing w:after="0" w:line="240" w:lineRule="auto"/>
        <w:rPr>
          <w:rFonts w:ascii="Book Antiqua" w:hAnsi="Book Antiqua" w:cs="Times New Roman"/>
        </w:rPr>
      </w:pPr>
    </w:p>
    <w:p w14:paraId="6984CB84" w14:textId="77777777" w:rsidR="009514C7" w:rsidRPr="00E20A70" w:rsidRDefault="009514C7" w:rsidP="009514C7">
      <w:pPr>
        <w:pStyle w:val="Liste"/>
        <w:rPr>
          <w:rFonts w:ascii="Book Antiqua" w:hAnsi="Book Antiqua"/>
          <w:b/>
          <w:bCs/>
          <w:sz w:val="22"/>
          <w:szCs w:val="22"/>
        </w:rPr>
      </w:pPr>
      <w:r w:rsidRPr="00E20A70">
        <w:rPr>
          <w:rFonts w:ascii="Book Antiqua" w:hAnsi="Book Antiqua"/>
          <w:b/>
          <w:bCs/>
          <w:sz w:val="22"/>
          <w:szCs w:val="22"/>
        </w:rPr>
        <w:t xml:space="preserve">1) Approbation du Compte Financier Unique 2024 de la Commune </w:t>
      </w:r>
    </w:p>
    <w:p w14:paraId="26806C68" w14:textId="77777777" w:rsidR="009514C7" w:rsidRPr="00E20A70" w:rsidRDefault="009514C7" w:rsidP="009514C7">
      <w:pPr>
        <w:pStyle w:val="Liste2"/>
        <w:ind w:left="0" w:firstLine="1"/>
        <w:rPr>
          <w:sz w:val="22"/>
          <w:szCs w:val="22"/>
        </w:rPr>
      </w:pPr>
      <w:r w:rsidRPr="00E20A70">
        <w:rPr>
          <w:sz w:val="22"/>
          <w:szCs w:val="22"/>
        </w:rPr>
        <w:t xml:space="preserve">Monsieur le Maire présente le CFU 2024 de la commune.  </w:t>
      </w:r>
    </w:p>
    <w:tbl>
      <w:tblPr>
        <w:tblW w:w="0" w:type="auto"/>
        <w:tblInd w:w="250" w:type="dxa"/>
        <w:tblLook w:val="04A0" w:firstRow="1" w:lastRow="0" w:firstColumn="1" w:lastColumn="0" w:noHBand="0" w:noVBand="1"/>
      </w:tblPr>
      <w:tblGrid>
        <w:gridCol w:w="2688"/>
        <w:gridCol w:w="2557"/>
        <w:gridCol w:w="2551"/>
      </w:tblGrid>
      <w:tr w:rsidR="009514C7" w:rsidRPr="00E20A70" w14:paraId="4057679F" w14:textId="77777777" w:rsidTr="00D16AF7">
        <w:trPr>
          <w:trHeight w:hRule="exact" w:val="283"/>
        </w:trPr>
        <w:tc>
          <w:tcPr>
            <w:tcW w:w="2688" w:type="dxa"/>
            <w:hideMark/>
          </w:tcPr>
          <w:p w14:paraId="27CBA960" w14:textId="77777777" w:rsidR="009514C7" w:rsidRPr="00E20A70" w:rsidRDefault="009514C7" w:rsidP="00D16AF7">
            <w:pPr>
              <w:ind w:firstLine="1"/>
              <w:rPr>
                <w:rFonts w:ascii="Book Antiqua" w:hAnsi="Book Antiqua"/>
              </w:rPr>
            </w:pPr>
            <w:r w:rsidRPr="00E20A70">
              <w:rPr>
                <w:rFonts w:ascii="Book Antiqua" w:hAnsi="Book Antiqua"/>
              </w:rPr>
              <w:t>Investissement</w:t>
            </w:r>
          </w:p>
        </w:tc>
        <w:tc>
          <w:tcPr>
            <w:tcW w:w="2557" w:type="dxa"/>
          </w:tcPr>
          <w:p w14:paraId="4B2D8850" w14:textId="77777777" w:rsidR="009514C7" w:rsidRPr="00E20A70" w:rsidRDefault="009514C7" w:rsidP="00D16AF7">
            <w:pPr>
              <w:ind w:firstLine="1"/>
              <w:rPr>
                <w:rFonts w:ascii="Book Antiqua" w:hAnsi="Book Antiqua"/>
              </w:rPr>
            </w:pPr>
          </w:p>
        </w:tc>
        <w:tc>
          <w:tcPr>
            <w:tcW w:w="2551" w:type="dxa"/>
            <w:vAlign w:val="center"/>
          </w:tcPr>
          <w:p w14:paraId="2CD346FF" w14:textId="77777777" w:rsidR="009514C7" w:rsidRPr="00E20A70" w:rsidRDefault="009514C7" w:rsidP="00D16AF7">
            <w:pPr>
              <w:ind w:firstLine="1"/>
              <w:rPr>
                <w:rFonts w:ascii="Book Antiqua" w:hAnsi="Book Antiqua"/>
              </w:rPr>
            </w:pPr>
          </w:p>
        </w:tc>
      </w:tr>
      <w:tr w:rsidR="009514C7" w:rsidRPr="00E20A70" w14:paraId="72450EC1" w14:textId="77777777" w:rsidTr="00D16AF7">
        <w:trPr>
          <w:trHeight w:hRule="exact" w:val="283"/>
        </w:trPr>
        <w:tc>
          <w:tcPr>
            <w:tcW w:w="2688" w:type="dxa"/>
            <w:hideMark/>
          </w:tcPr>
          <w:p w14:paraId="742F276F" w14:textId="77777777" w:rsidR="009514C7" w:rsidRPr="00E20A70" w:rsidRDefault="009514C7" w:rsidP="00D16AF7">
            <w:pPr>
              <w:ind w:firstLine="1"/>
              <w:rPr>
                <w:rFonts w:ascii="Book Antiqua" w:hAnsi="Book Antiqua"/>
              </w:rPr>
            </w:pPr>
            <w:r w:rsidRPr="00E20A70">
              <w:rPr>
                <w:rFonts w:ascii="Book Antiqua" w:hAnsi="Book Antiqua"/>
              </w:rPr>
              <w:t>Dépenses</w:t>
            </w:r>
          </w:p>
        </w:tc>
        <w:tc>
          <w:tcPr>
            <w:tcW w:w="2557" w:type="dxa"/>
            <w:hideMark/>
          </w:tcPr>
          <w:p w14:paraId="5008C403" w14:textId="77777777" w:rsidR="009514C7" w:rsidRPr="00E20A70" w:rsidRDefault="009514C7" w:rsidP="00D16AF7">
            <w:pPr>
              <w:ind w:firstLine="1"/>
              <w:rPr>
                <w:rFonts w:ascii="Book Antiqua" w:hAnsi="Book Antiqua"/>
              </w:rPr>
            </w:pPr>
            <w:r w:rsidRPr="00E20A70">
              <w:rPr>
                <w:rFonts w:ascii="Book Antiqua" w:hAnsi="Book Antiqua"/>
              </w:rPr>
              <w:t>Prévu</w:t>
            </w:r>
          </w:p>
        </w:tc>
        <w:tc>
          <w:tcPr>
            <w:tcW w:w="2551" w:type="dxa"/>
            <w:vAlign w:val="center"/>
            <w:hideMark/>
          </w:tcPr>
          <w:p w14:paraId="7B547623" w14:textId="77777777" w:rsidR="009514C7" w:rsidRPr="00E20A70" w:rsidRDefault="009514C7" w:rsidP="00D16AF7">
            <w:pPr>
              <w:ind w:firstLine="1"/>
              <w:rPr>
                <w:rFonts w:ascii="Book Antiqua" w:hAnsi="Book Antiqua"/>
              </w:rPr>
            </w:pPr>
            <w:r w:rsidRPr="00E20A70">
              <w:rPr>
                <w:rFonts w:ascii="Book Antiqua" w:hAnsi="Book Antiqua"/>
              </w:rPr>
              <w:t>681 310.37</w:t>
            </w:r>
          </w:p>
        </w:tc>
      </w:tr>
      <w:tr w:rsidR="009514C7" w:rsidRPr="00E20A70" w14:paraId="6463811B" w14:textId="77777777" w:rsidTr="00D16AF7">
        <w:trPr>
          <w:trHeight w:hRule="exact" w:val="283"/>
        </w:trPr>
        <w:tc>
          <w:tcPr>
            <w:tcW w:w="2688" w:type="dxa"/>
          </w:tcPr>
          <w:p w14:paraId="5E53EDA2" w14:textId="77777777" w:rsidR="009514C7" w:rsidRPr="00E20A70" w:rsidRDefault="009514C7" w:rsidP="00D16AF7">
            <w:pPr>
              <w:ind w:firstLine="1"/>
              <w:rPr>
                <w:rFonts w:ascii="Book Antiqua" w:hAnsi="Book Antiqua"/>
              </w:rPr>
            </w:pPr>
          </w:p>
        </w:tc>
        <w:tc>
          <w:tcPr>
            <w:tcW w:w="2557" w:type="dxa"/>
            <w:hideMark/>
          </w:tcPr>
          <w:p w14:paraId="54D052DE" w14:textId="77777777" w:rsidR="009514C7" w:rsidRPr="00E20A70" w:rsidRDefault="009514C7" w:rsidP="00D16AF7">
            <w:pPr>
              <w:ind w:firstLine="1"/>
              <w:rPr>
                <w:rFonts w:ascii="Book Antiqua" w:hAnsi="Book Antiqua"/>
              </w:rPr>
            </w:pPr>
            <w:r w:rsidRPr="00E20A70">
              <w:rPr>
                <w:rFonts w:ascii="Book Antiqua" w:hAnsi="Book Antiqua"/>
              </w:rPr>
              <w:t>Réalisé</w:t>
            </w:r>
          </w:p>
        </w:tc>
        <w:tc>
          <w:tcPr>
            <w:tcW w:w="2551" w:type="dxa"/>
            <w:vAlign w:val="center"/>
            <w:hideMark/>
          </w:tcPr>
          <w:p w14:paraId="5707E185" w14:textId="77777777" w:rsidR="009514C7" w:rsidRPr="00E20A70" w:rsidRDefault="009514C7" w:rsidP="00D16AF7">
            <w:pPr>
              <w:ind w:firstLine="1"/>
              <w:rPr>
                <w:rFonts w:ascii="Book Antiqua" w:hAnsi="Book Antiqua"/>
              </w:rPr>
            </w:pPr>
            <w:r w:rsidRPr="00E20A70">
              <w:rPr>
                <w:rFonts w:ascii="Book Antiqua" w:hAnsi="Book Antiqua"/>
              </w:rPr>
              <w:t>472 189.78</w:t>
            </w:r>
          </w:p>
        </w:tc>
      </w:tr>
      <w:tr w:rsidR="009514C7" w:rsidRPr="00E20A70" w14:paraId="3339AE94" w14:textId="77777777" w:rsidTr="00D16AF7">
        <w:trPr>
          <w:trHeight w:hRule="exact" w:val="283"/>
        </w:trPr>
        <w:tc>
          <w:tcPr>
            <w:tcW w:w="2688" w:type="dxa"/>
          </w:tcPr>
          <w:p w14:paraId="585CE82F" w14:textId="77777777" w:rsidR="009514C7" w:rsidRPr="00E20A70" w:rsidRDefault="009514C7" w:rsidP="00D16AF7">
            <w:pPr>
              <w:ind w:firstLine="1"/>
              <w:rPr>
                <w:rFonts w:ascii="Book Antiqua" w:hAnsi="Book Antiqua"/>
              </w:rPr>
            </w:pPr>
          </w:p>
        </w:tc>
        <w:tc>
          <w:tcPr>
            <w:tcW w:w="2557" w:type="dxa"/>
            <w:hideMark/>
          </w:tcPr>
          <w:p w14:paraId="7F444B2E" w14:textId="77777777" w:rsidR="009514C7" w:rsidRPr="00E20A70" w:rsidRDefault="009514C7" w:rsidP="00D16AF7">
            <w:pPr>
              <w:ind w:firstLine="1"/>
              <w:rPr>
                <w:rFonts w:ascii="Book Antiqua" w:hAnsi="Book Antiqua"/>
              </w:rPr>
            </w:pPr>
            <w:r w:rsidRPr="00E20A70">
              <w:rPr>
                <w:rFonts w:ascii="Book Antiqua" w:hAnsi="Book Antiqua"/>
              </w:rPr>
              <w:t>Reste à réaliser</w:t>
            </w:r>
          </w:p>
        </w:tc>
        <w:tc>
          <w:tcPr>
            <w:tcW w:w="2551" w:type="dxa"/>
            <w:vAlign w:val="center"/>
            <w:hideMark/>
          </w:tcPr>
          <w:p w14:paraId="7A052A6E" w14:textId="77777777" w:rsidR="009514C7" w:rsidRPr="00E20A70" w:rsidRDefault="009514C7" w:rsidP="00D16AF7">
            <w:pPr>
              <w:ind w:firstLine="1"/>
              <w:rPr>
                <w:rFonts w:ascii="Book Antiqua" w:hAnsi="Book Antiqua"/>
              </w:rPr>
            </w:pPr>
            <w:r w:rsidRPr="00E20A70">
              <w:rPr>
                <w:rFonts w:ascii="Book Antiqua" w:hAnsi="Book Antiqua"/>
              </w:rPr>
              <w:t>208 263.40</w:t>
            </w:r>
          </w:p>
        </w:tc>
      </w:tr>
      <w:tr w:rsidR="009514C7" w:rsidRPr="00E20A70" w14:paraId="18D8C871" w14:textId="77777777" w:rsidTr="00D16AF7">
        <w:trPr>
          <w:trHeight w:hRule="exact" w:val="283"/>
        </w:trPr>
        <w:tc>
          <w:tcPr>
            <w:tcW w:w="2688" w:type="dxa"/>
            <w:hideMark/>
          </w:tcPr>
          <w:p w14:paraId="46EB3DE7" w14:textId="77777777" w:rsidR="009514C7" w:rsidRPr="00E20A70" w:rsidRDefault="009514C7" w:rsidP="00D16AF7">
            <w:pPr>
              <w:ind w:firstLine="1"/>
              <w:rPr>
                <w:rFonts w:ascii="Book Antiqua" w:hAnsi="Book Antiqua"/>
              </w:rPr>
            </w:pPr>
            <w:r w:rsidRPr="00E20A70">
              <w:rPr>
                <w:rFonts w:ascii="Book Antiqua" w:hAnsi="Book Antiqua"/>
              </w:rPr>
              <w:t>Recettes</w:t>
            </w:r>
          </w:p>
        </w:tc>
        <w:tc>
          <w:tcPr>
            <w:tcW w:w="2557" w:type="dxa"/>
            <w:hideMark/>
          </w:tcPr>
          <w:p w14:paraId="49B2B476" w14:textId="77777777" w:rsidR="009514C7" w:rsidRPr="00E20A70" w:rsidRDefault="009514C7" w:rsidP="00D16AF7">
            <w:pPr>
              <w:ind w:firstLine="1"/>
              <w:rPr>
                <w:rFonts w:ascii="Book Antiqua" w:hAnsi="Book Antiqua"/>
              </w:rPr>
            </w:pPr>
            <w:r w:rsidRPr="00E20A70">
              <w:rPr>
                <w:rFonts w:ascii="Book Antiqua" w:hAnsi="Book Antiqua"/>
              </w:rPr>
              <w:t>Prévu</w:t>
            </w:r>
          </w:p>
        </w:tc>
        <w:tc>
          <w:tcPr>
            <w:tcW w:w="2551" w:type="dxa"/>
            <w:vAlign w:val="center"/>
            <w:hideMark/>
          </w:tcPr>
          <w:p w14:paraId="67C20222" w14:textId="77777777" w:rsidR="009514C7" w:rsidRPr="00E20A70" w:rsidRDefault="009514C7" w:rsidP="00D16AF7">
            <w:pPr>
              <w:ind w:firstLine="1"/>
              <w:rPr>
                <w:rFonts w:ascii="Book Antiqua" w:hAnsi="Book Antiqua"/>
              </w:rPr>
            </w:pPr>
            <w:r w:rsidRPr="00E20A70">
              <w:rPr>
                <w:rFonts w:ascii="Book Antiqua" w:hAnsi="Book Antiqua"/>
              </w:rPr>
              <w:t>681 310.37</w:t>
            </w:r>
          </w:p>
        </w:tc>
      </w:tr>
      <w:tr w:rsidR="009514C7" w:rsidRPr="00E20A70" w14:paraId="0FFDC3D1" w14:textId="77777777" w:rsidTr="00D16AF7">
        <w:trPr>
          <w:trHeight w:hRule="exact" w:val="283"/>
        </w:trPr>
        <w:tc>
          <w:tcPr>
            <w:tcW w:w="2688" w:type="dxa"/>
          </w:tcPr>
          <w:p w14:paraId="4F8E54B7" w14:textId="77777777" w:rsidR="009514C7" w:rsidRPr="00E20A70" w:rsidRDefault="009514C7" w:rsidP="00D16AF7">
            <w:pPr>
              <w:ind w:firstLine="1"/>
              <w:rPr>
                <w:rFonts w:ascii="Book Antiqua" w:hAnsi="Book Antiqua"/>
              </w:rPr>
            </w:pPr>
          </w:p>
        </w:tc>
        <w:tc>
          <w:tcPr>
            <w:tcW w:w="2557" w:type="dxa"/>
            <w:hideMark/>
          </w:tcPr>
          <w:p w14:paraId="2254DD21" w14:textId="77777777" w:rsidR="009514C7" w:rsidRPr="00E20A70" w:rsidRDefault="009514C7" w:rsidP="00D16AF7">
            <w:pPr>
              <w:ind w:firstLine="1"/>
              <w:rPr>
                <w:rFonts w:ascii="Book Antiqua" w:hAnsi="Book Antiqua"/>
              </w:rPr>
            </w:pPr>
            <w:r w:rsidRPr="00E20A70">
              <w:rPr>
                <w:rFonts w:ascii="Book Antiqua" w:hAnsi="Book Antiqua"/>
              </w:rPr>
              <w:t>Réalisé</w:t>
            </w:r>
          </w:p>
        </w:tc>
        <w:tc>
          <w:tcPr>
            <w:tcW w:w="2551" w:type="dxa"/>
            <w:vAlign w:val="center"/>
            <w:hideMark/>
          </w:tcPr>
          <w:p w14:paraId="2CB3FD00" w14:textId="77777777" w:rsidR="009514C7" w:rsidRPr="00E20A70" w:rsidRDefault="009514C7" w:rsidP="00D16AF7">
            <w:pPr>
              <w:ind w:firstLine="1"/>
              <w:rPr>
                <w:rFonts w:ascii="Book Antiqua" w:hAnsi="Book Antiqua"/>
              </w:rPr>
            </w:pPr>
            <w:r w:rsidRPr="00E20A70">
              <w:rPr>
                <w:rFonts w:ascii="Book Antiqua" w:hAnsi="Book Antiqua"/>
              </w:rPr>
              <w:t>548 171.88</w:t>
            </w:r>
          </w:p>
        </w:tc>
      </w:tr>
      <w:tr w:rsidR="009514C7" w:rsidRPr="00E20A70" w14:paraId="0C6FD107" w14:textId="77777777" w:rsidTr="00D16AF7">
        <w:trPr>
          <w:trHeight w:hRule="exact" w:val="283"/>
        </w:trPr>
        <w:tc>
          <w:tcPr>
            <w:tcW w:w="2688" w:type="dxa"/>
          </w:tcPr>
          <w:p w14:paraId="154DE219" w14:textId="77777777" w:rsidR="009514C7" w:rsidRPr="00E20A70" w:rsidRDefault="009514C7" w:rsidP="00D16AF7">
            <w:pPr>
              <w:ind w:firstLine="1"/>
              <w:rPr>
                <w:rFonts w:ascii="Book Antiqua" w:hAnsi="Book Antiqua"/>
              </w:rPr>
            </w:pPr>
          </w:p>
        </w:tc>
        <w:tc>
          <w:tcPr>
            <w:tcW w:w="2557" w:type="dxa"/>
            <w:hideMark/>
          </w:tcPr>
          <w:p w14:paraId="67E7A342" w14:textId="77777777" w:rsidR="009514C7" w:rsidRPr="00E20A70" w:rsidRDefault="009514C7" w:rsidP="00D16AF7">
            <w:pPr>
              <w:ind w:firstLine="1"/>
              <w:rPr>
                <w:rFonts w:ascii="Book Antiqua" w:hAnsi="Book Antiqua"/>
              </w:rPr>
            </w:pPr>
            <w:r w:rsidRPr="00E20A70">
              <w:rPr>
                <w:rFonts w:ascii="Book Antiqua" w:hAnsi="Book Antiqua"/>
              </w:rPr>
              <w:t>Reste à réaliser</w:t>
            </w:r>
          </w:p>
        </w:tc>
        <w:tc>
          <w:tcPr>
            <w:tcW w:w="2551" w:type="dxa"/>
            <w:vAlign w:val="center"/>
            <w:hideMark/>
          </w:tcPr>
          <w:p w14:paraId="3C6F1470" w14:textId="77777777" w:rsidR="009514C7" w:rsidRPr="00E20A70" w:rsidRDefault="009514C7" w:rsidP="00D16AF7">
            <w:pPr>
              <w:ind w:firstLine="1"/>
              <w:rPr>
                <w:rFonts w:ascii="Book Antiqua" w:hAnsi="Book Antiqua"/>
              </w:rPr>
            </w:pPr>
            <w:r w:rsidRPr="00E20A70">
              <w:rPr>
                <w:rFonts w:ascii="Book Antiqua" w:hAnsi="Book Antiqua"/>
              </w:rPr>
              <w:t>238 820.00</w:t>
            </w:r>
          </w:p>
        </w:tc>
      </w:tr>
      <w:tr w:rsidR="009514C7" w:rsidRPr="00E20A70" w14:paraId="1B7E6103" w14:textId="77777777" w:rsidTr="00D16AF7">
        <w:trPr>
          <w:trHeight w:hRule="exact" w:val="283"/>
        </w:trPr>
        <w:tc>
          <w:tcPr>
            <w:tcW w:w="2688" w:type="dxa"/>
            <w:hideMark/>
          </w:tcPr>
          <w:p w14:paraId="38B29FD5" w14:textId="77777777" w:rsidR="009514C7" w:rsidRPr="00E20A70" w:rsidRDefault="009514C7" w:rsidP="00D16AF7">
            <w:pPr>
              <w:ind w:firstLine="1"/>
              <w:rPr>
                <w:rFonts w:ascii="Book Antiqua" w:hAnsi="Book Antiqua"/>
              </w:rPr>
            </w:pPr>
            <w:r w:rsidRPr="00E20A70">
              <w:rPr>
                <w:rFonts w:ascii="Book Antiqua" w:hAnsi="Book Antiqua"/>
              </w:rPr>
              <w:t>Fonctionnement</w:t>
            </w:r>
          </w:p>
        </w:tc>
        <w:tc>
          <w:tcPr>
            <w:tcW w:w="2557" w:type="dxa"/>
          </w:tcPr>
          <w:p w14:paraId="37AA8140" w14:textId="77777777" w:rsidR="009514C7" w:rsidRPr="00E20A70" w:rsidRDefault="009514C7" w:rsidP="00D16AF7">
            <w:pPr>
              <w:ind w:firstLine="1"/>
              <w:rPr>
                <w:rFonts w:ascii="Book Antiqua" w:hAnsi="Book Antiqua"/>
              </w:rPr>
            </w:pPr>
          </w:p>
        </w:tc>
        <w:tc>
          <w:tcPr>
            <w:tcW w:w="2551" w:type="dxa"/>
            <w:vAlign w:val="center"/>
          </w:tcPr>
          <w:p w14:paraId="232D4A0C" w14:textId="77777777" w:rsidR="009514C7" w:rsidRPr="00E20A70" w:rsidRDefault="009514C7" w:rsidP="00D16AF7">
            <w:pPr>
              <w:ind w:firstLine="1"/>
              <w:rPr>
                <w:rFonts w:ascii="Book Antiqua" w:hAnsi="Book Antiqua"/>
              </w:rPr>
            </w:pPr>
          </w:p>
        </w:tc>
      </w:tr>
      <w:tr w:rsidR="009514C7" w:rsidRPr="00E20A70" w14:paraId="58B60759" w14:textId="77777777" w:rsidTr="00D16AF7">
        <w:trPr>
          <w:trHeight w:hRule="exact" w:val="283"/>
        </w:trPr>
        <w:tc>
          <w:tcPr>
            <w:tcW w:w="2688" w:type="dxa"/>
            <w:hideMark/>
          </w:tcPr>
          <w:p w14:paraId="5A5C81D6" w14:textId="77777777" w:rsidR="009514C7" w:rsidRPr="00E20A70" w:rsidRDefault="009514C7" w:rsidP="00D16AF7">
            <w:pPr>
              <w:ind w:firstLine="1"/>
              <w:rPr>
                <w:rFonts w:ascii="Book Antiqua" w:hAnsi="Book Antiqua"/>
              </w:rPr>
            </w:pPr>
            <w:r w:rsidRPr="00E20A70">
              <w:rPr>
                <w:rFonts w:ascii="Book Antiqua" w:hAnsi="Book Antiqua"/>
              </w:rPr>
              <w:t>Dépenses</w:t>
            </w:r>
          </w:p>
        </w:tc>
        <w:tc>
          <w:tcPr>
            <w:tcW w:w="2557" w:type="dxa"/>
            <w:hideMark/>
          </w:tcPr>
          <w:p w14:paraId="29EDCF1A" w14:textId="77777777" w:rsidR="009514C7" w:rsidRPr="00E20A70" w:rsidRDefault="009514C7" w:rsidP="00D16AF7">
            <w:pPr>
              <w:ind w:firstLine="1"/>
              <w:rPr>
                <w:rFonts w:ascii="Book Antiqua" w:hAnsi="Book Antiqua"/>
              </w:rPr>
            </w:pPr>
            <w:r w:rsidRPr="00E20A70">
              <w:rPr>
                <w:rFonts w:ascii="Book Antiqua" w:hAnsi="Book Antiqua"/>
              </w:rPr>
              <w:t>Prévu</w:t>
            </w:r>
          </w:p>
        </w:tc>
        <w:tc>
          <w:tcPr>
            <w:tcW w:w="2551" w:type="dxa"/>
            <w:vAlign w:val="center"/>
            <w:hideMark/>
          </w:tcPr>
          <w:p w14:paraId="232EE28D" w14:textId="77777777" w:rsidR="009514C7" w:rsidRPr="00E20A70" w:rsidRDefault="009514C7" w:rsidP="00D16AF7">
            <w:pPr>
              <w:ind w:firstLine="1"/>
              <w:rPr>
                <w:rFonts w:ascii="Book Antiqua" w:hAnsi="Book Antiqua"/>
              </w:rPr>
            </w:pPr>
            <w:r w:rsidRPr="00E20A70">
              <w:rPr>
                <w:rFonts w:ascii="Book Antiqua" w:hAnsi="Book Antiqua"/>
              </w:rPr>
              <w:t>1 174 141.00</w:t>
            </w:r>
          </w:p>
        </w:tc>
      </w:tr>
      <w:tr w:rsidR="009514C7" w:rsidRPr="00E20A70" w14:paraId="3C7AFC3C" w14:textId="77777777" w:rsidTr="00D16AF7">
        <w:trPr>
          <w:trHeight w:hRule="exact" w:val="283"/>
        </w:trPr>
        <w:tc>
          <w:tcPr>
            <w:tcW w:w="2688" w:type="dxa"/>
          </w:tcPr>
          <w:p w14:paraId="5A44D026" w14:textId="77777777" w:rsidR="009514C7" w:rsidRPr="00E20A70" w:rsidRDefault="009514C7" w:rsidP="00D16AF7">
            <w:pPr>
              <w:ind w:firstLine="1"/>
              <w:rPr>
                <w:rFonts w:ascii="Book Antiqua" w:hAnsi="Book Antiqua"/>
              </w:rPr>
            </w:pPr>
          </w:p>
        </w:tc>
        <w:tc>
          <w:tcPr>
            <w:tcW w:w="2557" w:type="dxa"/>
            <w:hideMark/>
          </w:tcPr>
          <w:p w14:paraId="1CF23473" w14:textId="77777777" w:rsidR="009514C7" w:rsidRPr="00E20A70" w:rsidRDefault="009514C7" w:rsidP="00D16AF7">
            <w:pPr>
              <w:ind w:firstLine="1"/>
              <w:rPr>
                <w:rFonts w:ascii="Book Antiqua" w:hAnsi="Book Antiqua"/>
              </w:rPr>
            </w:pPr>
            <w:r w:rsidRPr="00E20A70">
              <w:rPr>
                <w:rFonts w:ascii="Book Antiqua" w:hAnsi="Book Antiqua"/>
              </w:rPr>
              <w:t>Réalisé</w:t>
            </w:r>
          </w:p>
        </w:tc>
        <w:tc>
          <w:tcPr>
            <w:tcW w:w="2551" w:type="dxa"/>
            <w:vAlign w:val="center"/>
            <w:hideMark/>
          </w:tcPr>
          <w:p w14:paraId="12D2CFCF" w14:textId="77777777" w:rsidR="009514C7" w:rsidRPr="00E20A70" w:rsidRDefault="009514C7" w:rsidP="00D16AF7">
            <w:pPr>
              <w:ind w:firstLine="1"/>
              <w:rPr>
                <w:rFonts w:ascii="Book Antiqua" w:hAnsi="Book Antiqua"/>
              </w:rPr>
            </w:pPr>
            <w:r w:rsidRPr="00E20A70">
              <w:rPr>
                <w:rFonts w:ascii="Book Antiqua" w:hAnsi="Book Antiqua"/>
              </w:rPr>
              <w:t>899 188.09</w:t>
            </w:r>
          </w:p>
        </w:tc>
      </w:tr>
      <w:tr w:rsidR="009514C7" w:rsidRPr="00E20A70" w14:paraId="327B3E8F" w14:textId="77777777" w:rsidTr="00D16AF7">
        <w:trPr>
          <w:trHeight w:hRule="exact" w:val="283"/>
        </w:trPr>
        <w:tc>
          <w:tcPr>
            <w:tcW w:w="2688" w:type="dxa"/>
            <w:hideMark/>
          </w:tcPr>
          <w:p w14:paraId="552B60F0" w14:textId="77777777" w:rsidR="009514C7" w:rsidRPr="00E20A70" w:rsidRDefault="009514C7" w:rsidP="00D16AF7">
            <w:pPr>
              <w:ind w:firstLine="1"/>
              <w:rPr>
                <w:rFonts w:ascii="Book Antiqua" w:hAnsi="Book Antiqua"/>
              </w:rPr>
            </w:pPr>
            <w:r w:rsidRPr="00E20A70">
              <w:rPr>
                <w:rFonts w:ascii="Book Antiqua" w:hAnsi="Book Antiqua"/>
              </w:rPr>
              <w:t>Recettes</w:t>
            </w:r>
          </w:p>
        </w:tc>
        <w:tc>
          <w:tcPr>
            <w:tcW w:w="2557" w:type="dxa"/>
            <w:hideMark/>
          </w:tcPr>
          <w:p w14:paraId="7C32BA8A" w14:textId="77777777" w:rsidR="009514C7" w:rsidRPr="00E20A70" w:rsidRDefault="009514C7" w:rsidP="00D16AF7">
            <w:pPr>
              <w:ind w:firstLine="1"/>
              <w:rPr>
                <w:rFonts w:ascii="Book Antiqua" w:hAnsi="Book Antiqua"/>
              </w:rPr>
            </w:pPr>
            <w:r w:rsidRPr="00E20A70">
              <w:rPr>
                <w:rFonts w:ascii="Book Antiqua" w:hAnsi="Book Antiqua"/>
              </w:rPr>
              <w:t>Prévu</w:t>
            </w:r>
          </w:p>
        </w:tc>
        <w:tc>
          <w:tcPr>
            <w:tcW w:w="2551" w:type="dxa"/>
            <w:vAlign w:val="center"/>
            <w:hideMark/>
          </w:tcPr>
          <w:p w14:paraId="412B3ACA" w14:textId="77777777" w:rsidR="009514C7" w:rsidRPr="00E20A70" w:rsidRDefault="009514C7" w:rsidP="00D16AF7">
            <w:pPr>
              <w:ind w:firstLine="1"/>
              <w:rPr>
                <w:rFonts w:ascii="Book Antiqua" w:hAnsi="Book Antiqua"/>
              </w:rPr>
            </w:pPr>
            <w:r w:rsidRPr="00E20A70">
              <w:rPr>
                <w:rFonts w:ascii="Book Antiqua" w:hAnsi="Book Antiqua"/>
              </w:rPr>
              <w:t>1 174 141.00</w:t>
            </w:r>
          </w:p>
        </w:tc>
      </w:tr>
      <w:tr w:rsidR="009514C7" w:rsidRPr="00E20A70" w14:paraId="1F2B2D11" w14:textId="77777777" w:rsidTr="00D16AF7">
        <w:trPr>
          <w:trHeight w:hRule="exact" w:val="283"/>
        </w:trPr>
        <w:tc>
          <w:tcPr>
            <w:tcW w:w="2688" w:type="dxa"/>
          </w:tcPr>
          <w:p w14:paraId="3D1BD25C" w14:textId="77777777" w:rsidR="009514C7" w:rsidRPr="00E20A70" w:rsidRDefault="009514C7" w:rsidP="00D16AF7">
            <w:pPr>
              <w:ind w:firstLine="1"/>
              <w:rPr>
                <w:rFonts w:ascii="Book Antiqua" w:hAnsi="Book Antiqua"/>
              </w:rPr>
            </w:pPr>
          </w:p>
        </w:tc>
        <w:tc>
          <w:tcPr>
            <w:tcW w:w="2557" w:type="dxa"/>
            <w:hideMark/>
          </w:tcPr>
          <w:p w14:paraId="6F61E82A" w14:textId="77777777" w:rsidR="009514C7" w:rsidRPr="00E20A70" w:rsidRDefault="009514C7" w:rsidP="00D16AF7">
            <w:pPr>
              <w:ind w:firstLine="1"/>
              <w:rPr>
                <w:rFonts w:ascii="Book Antiqua" w:hAnsi="Book Antiqua"/>
              </w:rPr>
            </w:pPr>
            <w:r w:rsidRPr="00E20A70">
              <w:rPr>
                <w:rFonts w:ascii="Book Antiqua" w:hAnsi="Book Antiqua"/>
              </w:rPr>
              <w:t>Réalisé</w:t>
            </w:r>
          </w:p>
        </w:tc>
        <w:tc>
          <w:tcPr>
            <w:tcW w:w="2551" w:type="dxa"/>
            <w:vAlign w:val="center"/>
            <w:hideMark/>
          </w:tcPr>
          <w:p w14:paraId="1A147DCF" w14:textId="77777777" w:rsidR="009514C7" w:rsidRPr="00E20A70" w:rsidRDefault="009514C7" w:rsidP="00D16AF7">
            <w:pPr>
              <w:ind w:firstLine="1"/>
              <w:rPr>
                <w:rFonts w:ascii="Book Antiqua" w:hAnsi="Book Antiqua"/>
              </w:rPr>
            </w:pPr>
            <w:r w:rsidRPr="00E20A70">
              <w:rPr>
                <w:rFonts w:ascii="Book Antiqua" w:hAnsi="Book Antiqua"/>
              </w:rPr>
              <w:t>1 200 927.32</w:t>
            </w:r>
          </w:p>
        </w:tc>
      </w:tr>
    </w:tbl>
    <w:p w14:paraId="566CA7DC" w14:textId="77777777" w:rsidR="009514C7" w:rsidRPr="00E20A70" w:rsidRDefault="009514C7" w:rsidP="009514C7">
      <w:pPr>
        <w:spacing w:after="0" w:line="240" w:lineRule="auto"/>
        <w:rPr>
          <w:rFonts w:ascii="Book Antiqua" w:hAnsi="Book Antiqua"/>
          <w:lang w:eastAsia="fr-FR"/>
        </w:rPr>
      </w:pPr>
      <w:r w:rsidRPr="00E20A70">
        <w:rPr>
          <w:rFonts w:ascii="Book Antiqua" w:hAnsi="Book Antiqua"/>
        </w:rPr>
        <w:t>Résultat de clôture de l’exercice</w:t>
      </w:r>
    </w:p>
    <w:tbl>
      <w:tblPr>
        <w:tblW w:w="0" w:type="auto"/>
        <w:tblInd w:w="250" w:type="dxa"/>
        <w:tblLook w:val="04A0" w:firstRow="1" w:lastRow="0" w:firstColumn="1" w:lastColumn="0" w:noHBand="0" w:noVBand="1"/>
      </w:tblPr>
      <w:tblGrid>
        <w:gridCol w:w="2688"/>
        <w:gridCol w:w="5108"/>
      </w:tblGrid>
      <w:tr w:rsidR="009514C7" w:rsidRPr="00E20A70" w14:paraId="20B74807" w14:textId="77777777" w:rsidTr="00D16AF7">
        <w:trPr>
          <w:trHeight w:hRule="exact" w:val="284"/>
        </w:trPr>
        <w:tc>
          <w:tcPr>
            <w:tcW w:w="2688" w:type="dxa"/>
            <w:hideMark/>
          </w:tcPr>
          <w:p w14:paraId="21709617" w14:textId="77777777" w:rsidR="009514C7" w:rsidRPr="00E20A70" w:rsidRDefault="009514C7" w:rsidP="00D16AF7">
            <w:pPr>
              <w:spacing w:after="0" w:line="240" w:lineRule="auto"/>
              <w:rPr>
                <w:rFonts w:ascii="Book Antiqua" w:hAnsi="Book Antiqua"/>
              </w:rPr>
            </w:pPr>
            <w:r w:rsidRPr="00E20A70">
              <w:rPr>
                <w:rFonts w:ascii="Book Antiqua" w:hAnsi="Book Antiqua"/>
              </w:rPr>
              <w:t>Investissement</w:t>
            </w:r>
          </w:p>
        </w:tc>
        <w:tc>
          <w:tcPr>
            <w:tcW w:w="5108" w:type="dxa"/>
            <w:vAlign w:val="center"/>
            <w:hideMark/>
          </w:tcPr>
          <w:p w14:paraId="773AAACC" w14:textId="77777777" w:rsidR="009514C7" w:rsidRPr="00E20A70" w:rsidRDefault="009514C7" w:rsidP="00D16AF7">
            <w:pPr>
              <w:spacing w:after="0" w:line="240" w:lineRule="auto"/>
              <w:rPr>
                <w:rFonts w:ascii="Book Antiqua" w:hAnsi="Book Antiqua"/>
              </w:rPr>
            </w:pPr>
            <w:r w:rsidRPr="00E20A70">
              <w:rPr>
                <w:rFonts w:ascii="Book Antiqua" w:hAnsi="Book Antiqua"/>
              </w:rPr>
              <w:t>75 982.10</w:t>
            </w:r>
          </w:p>
        </w:tc>
      </w:tr>
      <w:tr w:rsidR="009514C7" w:rsidRPr="00E20A70" w14:paraId="42F369CD" w14:textId="77777777" w:rsidTr="00D16AF7">
        <w:trPr>
          <w:trHeight w:hRule="exact" w:val="284"/>
        </w:trPr>
        <w:tc>
          <w:tcPr>
            <w:tcW w:w="2688" w:type="dxa"/>
            <w:hideMark/>
          </w:tcPr>
          <w:p w14:paraId="3252E805" w14:textId="77777777" w:rsidR="009514C7" w:rsidRPr="00E20A70" w:rsidRDefault="009514C7" w:rsidP="00D16AF7">
            <w:pPr>
              <w:ind w:firstLine="1"/>
              <w:rPr>
                <w:rFonts w:ascii="Book Antiqua" w:hAnsi="Book Antiqua"/>
              </w:rPr>
            </w:pPr>
            <w:r w:rsidRPr="00E20A70">
              <w:rPr>
                <w:rFonts w:ascii="Book Antiqua" w:hAnsi="Book Antiqua"/>
              </w:rPr>
              <w:t>Fonctionnement</w:t>
            </w:r>
          </w:p>
        </w:tc>
        <w:tc>
          <w:tcPr>
            <w:tcW w:w="5108" w:type="dxa"/>
            <w:vAlign w:val="center"/>
            <w:hideMark/>
          </w:tcPr>
          <w:p w14:paraId="319BD97D" w14:textId="77777777" w:rsidR="009514C7" w:rsidRPr="00E20A70" w:rsidRDefault="009514C7" w:rsidP="00D16AF7">
            <w:pPr>
              <w:ind w:firstLine="1"/>
              <w:rPr>
                <w:rFonts w:ascii="Book Antiqua" w:hAnsi="Book Antiqua"/>
              </w:rPr>
            </w:pPr>
            <w:r w:rsidRPr="00E20A70">
              <w:rPr>
                <w:rFonts w:ascii="Book Antiqua" w:hAnsi="Book Antiqua"/>
              </w:rPr>
              <w:t>301 739.23</w:t>
            </w:r>
          </w:p>
        </w:tc>
      </w:tr>
      <w:tr w:rsidR="009514C7" w:rsidRPr="00E20A70" w14:paraId="4EE66DA2" w14:textId="77777777" w:rsidTr="00D16AF7">
        <w:trPr>
          <w:trHeight w:hRule="exact" w:val="284"/>
        </w:trPr>
        <w:tc>
          <w:tcPr>
            <w:tcW w:w="2688" w:type="dxa"/>
            <w:hideMark/>
          </w:tcPr>
          <w:p w14:paraId="0F2EABB3" w14:textId="77777777" w:rsidR="009514C7" w:rsidRPr="00E20A70" w:rsidRDefault="009514C7" w:rsidP="00D16AF7">
            <w:pPr>
              <w:ind w:firstLine="1"/>
              <w:rPr>
                <w:rFonts w:ascii="Book Antiqua" w:hAnsi="Book Antiqua"/>
              </w:rPr>
            </w:pPr>
            <w:r w:rsidRPr="00E20A70">
              <w:rPr>
                <w:rFonts w:ascii="Book Antiqua" w:hAnsi="Book Antiqua"/>
              </w:rPr>
              <w:t>Résultat global</w:t>
            </w:r>
          </w:p>
        </w:tc>
        <w:tc>
          <w:tcPr>
            <w:tcW w:w="5108" w:type="dxa"/>
            <w:vAlign w:val="center"/>
            <w:hideMark/>
          </w:tcPr>
          <w:p w14:paraId="0C7DBDC9" w14:textId="77777777" w:rsidR="009514C7" w:rsidRPr="00E20A70" w:rsidRDefault="009514C7" w:rsidP="00D16AF7">
            <w:pPr>
              <w:ind w:firstLine="1"/>
              <w:rPr>
                <w:rFonts w:ascii="Book Antiqua" w:hAnsi="Book Antiqua"/>
              </w:rPr>
            </w:pPr>
            <w:r w:rsidRPr="00E20A70">
              <w:rPr>
                <w:rFonts w:ascii="Book Antiqua" w:hAnsi="Book Antiqua"/>
              </w:rPr>
              <w:t>377 721.33</w:t>
            </w:r>
          </w:p>
        </w:tc>
      </w:tr>
    </w:tbl>
    <w:p w14:paraId="7908C0BB" w14:textId="77777777" w:rsidR="009514C7" w:rsidRDefault="009514C7" w:rsidP="009514C7">
      <w:pPr>
        <w:pStyle w:val="Liste"/>
        <w:ind w:left="0" w:firstLine="1"/>
      </w:pPr>
      <w:r>
        <w:tab/>
      </w:r>
      <w:r>
        <w:tab/>
      </w:r>
    </w:p>
    <w:p w14:paraId="5FD6C0D0" w14:textId="77777777" w:rsidR="009514C7" w:rsidRPr="00E20A70" w:rsidRDefault="009514C7" w:rsidP="009514C7">
      <w:pPr>
        <w:pStyle w:val="Liste2"/>
        <w:ind w:left="0" w:firstLine="0"/>
        <w:rPr>
          <w:sz w:val="22"/>
          <w:szCs w:val="22"/>
        </w:rPr>
      </w:pPr>
      <w:r w:rsidRPr="00E20A70">
        <w:rPr>
          <w:sz w:val="22"/>
          <w:szCs w:val="22"/>
        </w:rPr>
        <w:t xml:space="preserve">Après présentation du CFU 2024, Monsieur le Maire se retire de la séance et quitte la salle pour laisser la présidence à M </w:t>
      </w:r>
      <w:proofErr w:type="spellStart"/>
      <w:proofErr w:type="gramStart"/>
      <w:r w:rsidRPr="00E20A70">
        <w:rPr>
          <w:sz w:val="22"/>
          <w:szCs w:val="22"/>
        </w:rPr>
        <w:t>A.Barathieu</w:t>
      </w:r>
      <w:proofErr w:type="spellEnd"/>
      <w:proofErr w:type="gramEnd"/>
      <w:r w:rsidRPr="00E20A70">
        <w:rPr>
          <w:sz w:val="22"/>
          <w:szCs w:val="22"/>
        </w:rPr>
        <w:t>, 1</w:t>
      </w:r>
      <w:r w:rsidRPr="00E20A70">
        <w:rPr>
          <w:sz w:val="22"/>
          <w:szCs w:val="22"/>
          <w:vertAlign w:val="superscript"/>
        </w:rPr>
        <w:t>er</w:t>
      </w:r>
      <w:r w:rsidRPr="00E20A70">
        <w:rPr>
          <w:sz w:val="22"/>
          <w:szCs w:val="22"/>
        </w:rPr>
        <w:t xml:space="preserve"> adjoint pour permettre à l’assemblée de le voter.</w:t>
      </w:r>
    </w:p>
    <w:p w14:paraId="4CAFE792" w14:textId="77777777" w:rsidR="009514C7" w:rsidRPr="00E20A70" w:rsidRDefault="009514C7" w:rsidP="009514C7">
      <w:pPr>
        <w:pStyle w:val="Liste2"/>
        <w:ind w:left="0" w:firstLine="0"/>
        <w:rPr>
          <w:sz w:val="22"/>
          <w:szCs w:val="22"/>
        </w:rPr>
      </w:pPr>
      <w:r w:rsidRPr="00E20A70">
        <w:rPr>
          <w:sz w:val="22"/>
          <w:szCs w:val="22"/>
        </w:rPr>
        <w:t xml:space="preserve">Après en avoir délibéré, Le Conseil Municipal, à l’unanimité, adopte le Compte Financier Unique de l'exercice 2024. </w:t>
      </w:r>
    </w:p>
    <w:p w14:paraId="1353971F" w14:textId="77777777" w:rsidR="009514C7" w:rsidRPr="00E20A70" w:rsidRDefault="009514C7" w:rsidP="009514C7">
      <w:pPr>
        <w:pStyle w:val="Liste2"/>
        <w:rPr>
          <w:sz w:val="22"/>
          <w:szCs w:val="22"/>
        </w:rPr>
      </w:pPr>
    </w:p>
    <w:p w14:paraId="08D933E4" w14:textId="77777777" w:rsidR="009514C7" w:rsidRPr="00E20A70" w:rsidRDefault="009514C7" w:rsidP="009514C7">
      <w:pPr>
        <w:spacing w:after="0" w:line="240" w:lineRule="auto"/>
        <w:rPr>
          <w:rFonts w:ascii="Book Antiqua" w:hAnsi="Book Antiqua"/>
          <w:b/>
          <w:bCs/>
        </w:rPr>
      </w:pPr>
      <w:r w:rsidRPr="00E20A70">
        <w:rPr>
          <w:rFonts w:ascii="Book Antiqua" w:hAnsi="Book Antiqua"/>
          <w:b/>
          <w:bCs/>
        </w:rPr>
        <w:t>2) Affectation du Résultat d’Exploitation de l’Exercice 2024 (Commune).</w:t>
      </w:r>
    </w:p>
    <w:p w14:paraId="0FA86B14" w14:textId="77777777" w:rsidR="009514C7" w:rsidRPr="00E20A70" w:rsidRDefault="009514C7" w:rsidP="009514C7">
      <w:pPr>
        <w:spacing w:after="0" w:line="240" w:lineRule="auto"/>
        <w:rPr>
          <w:rFonts w:ascii="Book Antiqua" w:hAnsi="Book Antiqua"/>
        </w:rPr>
      </w:pPr>
      <w:r w:rsidRPr="00E20A70">
        <w:rPr>
          <w:rFonts w:ascii="Book Antiqua" w:hAnsi="Book Antiqua"/>
        </w:rPr>
        <w:t xml:space="preserve">Le conseil municipal, après avoir approuvé le Compte Financier Unique de la commune de l’exercice 2024 </w:t>
      </w:r>
    </w:p>
    <w:p w14:paraId="4B20890D" w14:textId="77777777" w:rsidR="009514C7" w:rsidRPr="00E20A70" w:rsidRDefault="009514C7" w:rsidP="009514C7">
      <w:pPr>
        <w:spacing w:after="0" w:line="240" w:lineRule="auto"/>
        <w:rPr>
          <w:rFonts w:ascii="Book Antiqua" w:hAnsi="Book Antiqua"/>
        </w:rPr>
      </w:pPr>
      <w:r w:rsidRPr="00E20A70">
        <w:rPr>
          <w:rFonts w:ascii="Book Antiqua" w:hAnsi="Book Antiqua"/>
          <w:b/>
        </w:rPr>
        <w:t xml:space="preserve">Considérant </w:t>
      </w:r>
      <w:r w:rsidRPr="00E20A70">
        <w:rPr>
          <w:rFonts w:ascii="Book Antiqua" w:hAnsi="Book Antiqua"/>
        </w:rPr>
        <w:t>qu'il y a lieu de prévoir l'équilibre budgétaire,</w:t>
      </w:r>
    </w:p>
    <w:p w14:paraId="3A3686B3" w14:textId="77777777" w:rsidR="009514C7" w:rsidRPr="00E20A70" w:rsidRDefault="009514C7" w:rsidP="009514C7">
      <w:pPr>
        <w:spacing w:after="0" w:line="240" w:lineRule="auto"/>
        <w:rPr>
          <w:rFonts w:ascii="Book Antiqua" w:hAnsi="Book Antiqua"/>
        </w:rPr>
      </w:pPr>
      <w:r w:rsidRPr="00E20A70">
        <w:rPr>
          <w:rFonts w:ascii="Book Antiqua" w:hAnsi="Book Antiqua"/>
          <w:b/>
        </w:rPr>
        <w:t xml:space="preserve">Statuant </w:t>
      </w:r>
      <w:r w:rsidRPr="00E20A70">
        <w:rPr>
          <w:rFonts w:ascii="Book Antiqua" w:hAnsi="Book Antiqua"/>
        </w:rPr>
        <w:t>sur l'affectation du résultat d'exploitation de l'exercice 2024</w:t>
      </w:r>
    </w:p>
    <w:p w14:paraId="58DA45BC" w14:textId="77777777" w:rsidR="009514C7" w:rsidRPr="00E20A70" w:rsidRDefault="009514C7" w:rsidP="009514C7">
      <w:pPr>
        <w:spacing w:after="0" w:line="240" w:lineRule="auto"/>
        <w:rPr>
          <w:rFonts w:ascii="Book Antiqua" w:hAnsi="Book Antiqua"/>
        </w:rPr>
      </w:pPr>
      <w:r w:rsidRPr="00E20A70">
        <w:rPr>
          <w:rFonts w:ascii="Book Antiqua" w:hAnsi="Book Antiqua"/>
          <w:b/>
        </w:rPr>
        <w:t xml:space="preserve">Constatant </w:t>
      </w:r>
      <w:r w:rsidRPr="00E20A70">
        <w:rPr>
          <w:rFonts w:ascii="Book Antiqua" w:hAnsi="Book Antiqua"/>
        </w:rPr>
        <w:t>que le compte financier unique fait apparaître :</w:t>
      </w:r>
    </w:p>
    <w:tbl>
      <w:tblPr>
        <w:tblW w:w="0" w:type="auto"/>
        <w:tblLayout w:type="fixed"/>
        <w:tblCellMar>
          <w:left w:w="0" w:type="dxa"/>
          <w:right w:w="0" w:type="dxa"/>
        </w:tblCellMar>
        <w:tblLook w:val="04A0" w:firstRow="1" w:lastRow="0" w:firstColumn="1" w:lastColumn="0" w:noHBand="0" w:noVBand="1"/>
      </w:tblPr>
      <w:tblGrid>
        <w:gridCol w:w="6096"/>
        <w:gridCol w:w="141"/>
        <w:gridCol w:w="284"/>
        <w:gridCol w:w="709"/>
      </w:tblGrid>
      <w:tr w:rsidR="009514C7" w14:paraId="52BA9208" w14:textId="77777777" w:rsidTr="00D16AF7">
        <w:trPr>
          <w:trHeight w:hRule="exact" w:val="454"/>
        </w:trPr>
        <w:tc>
          <w:tcPr>
            <w:tcW w:w="6096" w:type="dxa"/>
            <w:vAlign w:val="center"/>
            <w:hideMark/>
          </w:tcPr>
          <w:p w14:paraId="48B22CCA" w14:textId="77777777" w:rsidR="009514C7" w:rsidRDefault="009514C7" w:rsidP="00D16AF7">
            <w:pPr>
              <w:pStyle w:val="Style2"/>
              <w:rPr>
                <w:rStyle w:val="CharacterStyle1"/>
                <w:spacing w:val="-8"/>
                <w:sz w:val="22"/>
                <w:szCs w:val="22"/>
              </w:rPr>
            </w:pPr>
            <w:r>
              <w:rPr>
                <w:rStyle w:val="CharacterStyle1"/>
                <w:spacing w:val="-8"/>
                <w:sz w:val="22"/>
              </w:rPr>
              <w:lastRenderedPageBreak/>
              <w:t>- un excédent de fonctionnement de :</w:t>
            </w:r>
          </w:p>
        </w:tc>
        <w:tc>
          <w:tcPr>
            <w:tcW w:w="425" w:type="dxa"/>
            <w:gridSpan w:val="2"/>
            <w:vAlign w:val="center"/>
            <w:hideMark/>
          </w:tcPr>
          <w:p w14:paraId="766D2602" w14:textId="77777777" w:rsidR="009514C7" w:rsidRDefault="009514C7" w:rsidP="00D16AF7">
            <w:pPr>
              <w:pStyle w:val="Style2"/>
              <w:ind w:left="260" w:hanging="254"/>
              <w:rPr>
                <w:rStyle w:val="CharacterStyle2"/>
                <w:rFonts w:cs="Arial"/>
                <w:sz w:val="22"/>
                <w:szCs w:val="22"/>
              </w:rPr>
            </w:pPr>
            <w:r>
              <w:rPr>
                <w:rStyle w:val="CharacterStyle2"/>
                <w:sz w:val="22"/>
                <w:szCs w:val="22"/>
              </w:rPr>
              <w:t>201</w:t>
            </w:r>
          </w:p>
        </w:tc>
        <w:tc>
          <w:tcPr>
            <w:tcW w:w="709" w:type="dxa"/>
            <w:vAlign w:val="center"/>
            <w:hideMark/>
          </w:tcPr>
          <w:p w14:paraId="545818C1" w14:textId="77777777" w:rsidR="009514C7" w:rsidRDefault="009514C7" w:rsidP="00D16AF7">
            <w:pPr>
              <w:pStyle w:val="Style2"/>
              <w:ind w:left="260" w:hanging="254"/>
              <w:rPr>
                <w:rStyle w:val="CharacterStyle2"/>
                <w:spacing w:val="-12"/>
                <w:sz w:val="22"/>
                <w:szCs w:val="22"/>
              </w:rPr>
            </w:pPr>
            <w:r>
              <w:rPr>
                <w:rStyle w:val="CharacterStyle2"/>
                <w:spacing w:val="-12"/>
                <w:sz w:val="22"/>
                <w:szCs w:val="22"/>
              </w:rPr>
              <w:t>739.23</w:t>
            </w:r>
          </w:p>
        </w:tc>
      </w:tr>
      <w:tr w:rsidR="009514C7" w14:paraId="3C23C5CB" w14:textId="77777777" w:rsidTr="00D16AF7">
        <w:trPr>
          <w:trHeight w:hRule="exact" w:val="454"/>
        </w:trPr>
        <w:tc>
          <w:tcPr>
            <w:tcW w:w="6096" w:type="dxa"/>
            <w:vAlign w:val="center"/>
            <w:hideMark/>
          </w:tcPr>
          <w:p w14:paraId="5A8128A7" w14:textId="77777777" w:rsidR="009514C7" w:rsidRDefault="009514C7" w:rsidP="00D16AF7">
            <w:pPr>
              <w:pStyle w:val="Style2"/>
              <w:rPr>
                <w:rStyle w:val="CharacterStyle1"/>
                <w:spacing w:val="-10"/>
                <w:sz w:val="22"/>
                <w:szCs w:val="22"/>
              </w:rPr>
            </w:pPr>
            <w:r>
              <w:rPr>
                <w:rStyle w:val="CharacterStyle1"/>
                <w:spacing w:val="-10"/>
                <w:sz w:val="22"/>
              </w:rPr>
              <w:t>- un excédent reporté de :</w:t>
            </w:r>
          </w:p>
        </w:tc>
        <w:tc>
          <w:tcPr>
            <w:tcW w:w="425" w:type="dxa"/>
            <w:gridSpan w:val="2"/>
            <w:vAlign w:val="center"/>
            <w:hideMark/>
          </w:tcPr>
          <w:p w14:paraId="28017027" w14:textId="77777777" w:rsidR="009514C7" w:rsidRDefault="009514C7" w:rsidP="00D16AF7">
            <w:pPr>
              <w:pStyle w:val="Style2"/>
              <w:ind w:left="260" w:hanging="254"/>
              <w:rPr>
                <w:rStyle w:val="CharacterStyle2"/>
                <w:rFonts w:cs="Arial"/>
                <w:sz w:val="22"/>
                <w:szCs w:val="22"/>
              </w:rPr>
            </w:pPr>
            <w:r>
              <w:rPr>
                <w:rStyle w:val="CharacterStyle2"/>
                <w:sz w:val="22"/>
                <w:szCs w:val="22"/>
              </w:rPr>
              <w:t>100</w:t>
            </w:r>
          </w:p>
        </w:tc>
        <w:tc>
          <w:tcPr>
            <w:tcW w:w="709" w:type="dxa"/>
            <w:vAlign w:val="center"/>
            <w:hideMark/>
          </w:tcPr>
          <w:p w14:paraId="5A3847B5" w14:textId="77777777" w:rsidR="009514C7" w:rsidRDefault="009514C7" w:rsidP="00D16AF7">
            <w:pPr>
              <w:pStyle w:val="Style2"/>
              <w:ind w:left="260" w:hanging="254"/>
              <w:rPr>
                <w:rStyle w:val="CharacterStyle2"/>
                <w:spacing w:val="-12"/>
                <w:sz w:val="22"/>
                <w:szCs w:val="22"/>
              </w:rPr>
            </w:pPr>
            <w:r>
              <w:rPr>
                <w:rStyle w:val="CharacterStyle2"/>
                <w:spacing w:val="-12"/>
                <w:sz w:val="22"/>
                <w:szCs w:val="22"/>
              </w:rPr>
              <w:t>000.00</w:t>
            </w:r>
          </w:p>
        </w:tc>
      </w:tr>
      <w:tr w:rsidR="009514C7" w14:paraId="26AE6CB3" w14:textId="77777777" w:rsidTr="00D16AF7">
        <w:trPr>
          <w:trHeight w:hRule="exact" w:val="454"/>
        </w:trPr>
        <w:tc>
          <w:tcPr>
            <w:tcW w:w="6096" w:type="dxa"/>
            <w:vAlign w:val="center"/>
            <w:hideMark/>
          </w:tcPr>
          <w:p w14:paraId="4367CAD2" w14:textId="77777777" w:rsidR="009514C7" w:rsidRDefault="009514C7" w:rsidP="00D16AF7">
            <w:pPr>
              <w:pStyle w:val="Style2"/>
              <w:rPr>
                <w:rStyle w:val="CharacterStyle1"/>
                <w:spacing w:val="-7"/>
                <w:sz w:val="22"/>
                <w:szCs w:val="22"/>
              </w:rPr>
            </w:pPr>
            <w:r>
              <w:rPr>
                <w:rStyle w:val="CharacterStyle1"/>
                <w:spacing w:val="-7"/>
                <w:sz w:val="22"/>
              </w:rPr>
              <w:t>Soit un excédent de fonctionnement cumulé de :</w:t>
            </w:r>
          </w:p>
        </w:tc>
        <w:tc>
          <w:tcPr>
            <w:tcW w:w="425" w:type="dxa"/>
            <w:gridSpan w:val="2"/>
            <w:vAlign w:val="center"/>
            <w:hideMark/>
          </w:tcPr>
          <w:p w14:paraId="7FDCBE77" w14:textId="77777777" w:rsidR="009514C7" w:rsidRDefault="009514C7" w:rsidP="00D16AF7">
            <w:pPr>
              <w:pStyle w:val="Style2"/>
              <w:ind w:left="260" w:hanging="254"/>
              <w:rPr>
                <w:rStyle w:val="CharacterStyle2"/>
                <w:rFonts w:cs="Arial"/>
                <w:sz w:val="22"/>
                <w:szCs w:val="22"/>
              </w:rPr>
            </w:pPr>
            <w:r>
              <w:rPr>
                <w:rStyle w:val="CharacterStyle2"/>
                <w:sz w:val="22"/>
                <w:szCs w:val="22"/>
              </w:rPr>
              <w:t>301</w:t>
            </w:r>
          </w:p>
        </w:tc>
        <w:tc>
          <w:tcPr>
            <w:tcW w:w="709" w:type="dxa"/>
            <w:vAlign w:val="center"/>
            <w:hideMark/>
          </w:tcPr>
          <w:p w14:paraId="5283D5D0" w14:textId="77777777" w:rsidR="009514C7" w:rsidRDefault="009514C7" w:rsidP="00D16AF7">
            <w:pPr>
              <w:pStyle w:val="Style2"/>
              <w:ind w:left="260" w:hanging="254"/>
              <w:rPr>
                <w:rStyle w:val="CharacterStyle2"/>
                <w:spacing w:val="-12"/>
                <w:sz w:val="22"/>
                <w:szCs w:val="22"/>
              </w:rPr>
            </w:pPr>
            <w:r>
              <w:rPr>
                <w:rStyle w:val="CharacterStyle2"/>
                <w:spacing w:val="-12"/>
                <w:sz w:val="22"/>
                <w:szCs w:val="22"/>
              </w:rPr>
              <w:t>739.23</w:t>
            </w:r>
          </w:p>
        </w:tc>
      </w:tr>
      <w:tr w:rsidR="009514C7" w14:paraId="351004C9" w14:textId="77777777" w:rsidTr="00D16AF7">
        <w:trPr>
          <w:trHeight w:hRule="exact" w:val="454"/>
        </w:trPr>
        <w:tc>
          <w:tcPr>
            <w:tcW w:w="6096" w:type="dxa"/>
            <w:vAlign w:val="center"/>
            <w:hideMark/>
          </w:tcPr>
          <w:p w14:paraId="0C8CC43B" w14:textId="77777777" w:rsidR="009514C7" w:rsidRDefault="009514C7" w:rsidP="00D16AF7">
            <w:pPr>
              <w:pStyle w:val="Style2"/>
              <w:rPr>
                <w:rStyle w:val="CharacterStyle1"/>
                <w:spacing w:val="-8"/>
                <w:sz w:val="22"/>
                <w:szCs w:val="22"/>
              </w:rPr>
            </w:pPr>
            <w:r>
              <w:rPr>
                <w:rStyle w:val="CharacterStyle1"/>
                <w:spacing w:val="-8"/>
                <w:sz w:val="22"/>
              </w:rPr>
              <w:t>- un excédent d'investissement de :</w:t>
            </w:r>
          </w:p>
        </w:tc>
        <w:tc>
          <w:tcPr>
            <w:tcW w:w="425" w:type="dxa"/>
            <w:gridSpan w:val="2"/>
            <w:vAlign w:val="center"/>
            <w:hideMark/>
          </w:tcPr>
          <w:p w14:paraId="0F50BD90" w14:textId="77777777" w:rsidR="009514C7" w:rsidRDefault="009514C7" w:rsidP="00D16AF7">
            <w:pPr>
              <w:pStyle w:val="Style2"/>
              <w:ind w:left="260" w:hanging="254"/>
              <w:rPr>
                <w:rStyle w:val="CharacterStyle2"/>
                <w:rFonts w:cs="Arial"/>
                <w:sz w:val="22"/>
                <w:szCs w:val="22"/>
              </w:rPr>
            </w:pPr>
            <w:r>
              <w:rPr>
                <w:rStyle w:val="CharacterStyle2"/>
                <w:sz w:val="22"/>
                <w:szCs w:val="22"/>
              </w:rPr>
              <w:t xml:space="preserve">  75</w:t>
            </w:r>
          </w:p>
        </w:tc>
        <w:tc>
          <w:tcPr>
            <w:tcW w:w="709" w:type="dxa"/>
            <w:vAlign w:val="center"/>
            <w:hideMark/>
          </w:tcPr>
          <w:p w14:paraId="278504A5" w14:textId="77777777" w:rsidR="009514C7" w:rsidRDefault="009514C7" w:rsidP="00D16AF7">
            <w:pPr>
              <w:pStyle w:val="Style2"/>
              <w:ind w:left="260" w:hanging="254"/>
              <w:rPr>
                <w:rStyle w:val="CharacterStyle2"/>
                <w:spacing w:val="-12"/>
                <w:sz w:val="22"/>
                <w:szCs w:val="22"/>
              </w:rPr>
            </w:pPr>
            <w:r>
              <w:rPr>
                <w:rStyle w:val="CharacterStyle2"/>
                <w:spacing w:val="-12"/>
                <w:sz w:val="22"/>
                <w:szCs w:val="22"/>
              </w:rPr>
              <w:t>982.10</w:t>
            </w:r>
          </w:p>
        </w:tc>
      </w:tr>
      <w:tr w:rsidR="009514C7" w14:paraId="796A7A37" w14:textId="77777777" w:rsidTr="00D16AF7">
        <w:trPr>
          <w:trHeight w:hRule="exact" w:val="454"/>
        </w:trPr>
        <w:tc>
          <w:tcPr>
            <w:tcW w:w="6096" w:type="dxa"/>
            <w:vAlign w:val="center"/>
            <w:hideMark/>
          </w:tcPr>
          <w:p w14:paraId="42945A80" w14:textId="77777777" w:rsidR="009514C7" w:rsidRDefault="009514C7" w:rsidP="00D16AF7">
            <w:pPr>
              <w:pStyle w:val="Style2"/>
              <w:rPr>
                <w:rStyle w:val="CharacterStyle1"/>
                <w:spacing w:val="-7"/>
                <w:sz w:val="22"/>
                <w:szCs w:val="22"/>
              </w:rPr>
            </w:pPr>
            <w:r>
              <w:rPr>
                <w:rStyle w:val="CharacterStyle1"/>
                <w:spacing w:val="-7"/>
                <w:sz w:val="22"/>
              </w:rPr>
              <w:t xml:space="preserve">- un excédent des restes à réaliser de : </w:t>
            </w:r>
          </w:p>
        </w:tc>
        <w:tc>
          <w:tcPr>
            <w:tcW w:w="425" w:type="dxa"/>
            <w:gridSpan w:val="2"/>
            <w:vAlign w:val="center"/>
            <w:hideMark/>
          </w:tcPr>
          <w:p w14:paraId="5060C547" w14:textId="77777777" w:rsidR="009514C7" w:rsidRDefault="009514C7" w:rsidP="00D16AF7">
            <w:pPr>
              <w:pStyle w:val="Style2"/>
              <w:ind w:left="260" w:hanging="254"/>
              <w:rPr>
                <w:rStyle w:val="CharacterStyle2"/>
                <w:rFonts w:cs="Arial"/>
                <w:sz w:val="22"/>
                <w:szCs w:val="22"/>
              </w:rPr>
            </w:pPr>
            <w:r>
              <w:rPr>
                <w:rStyle w:val="CharacterStyle2"/>
                <w:sz w:val="22"/>
                <w:szCs w:val="22"/>
              </w:rPr>
              <w:t xml:space="preserve">  30</w:t>
            </w:r>
          </w:p>
        </w:tc>
        <w:tc>
          <w:tcPr>
            <w:tcW w:w="709" w:type="dxa"/>
            <w:vAlign w:val="center"/>
            <w:hideMark/>
          </w:tcPr>
          <w:p w14:paraId="2B7D1A66" w14:textId="77777777" w:rsidR="009514C7" w:rsidRDefault="009514C7" w:rsidP="00D16AF7">
            <w:pPr>
              <w:pStyle w:val="Style2"/>
              <w:ind w:left="260" w:hanging="254"/>
              <w:rPr>
                <w:rStyle w:val="CharacterStyle2"/>
                <w:spacing w:val="-12"/>
                <w:sz w:val="22"/>
                <w:szCs w:val="22"/>
              </w:rPr>
            </w:pPr>
            <w:r>
              <w:rPr>
                <w:rStyle w:val="CharacterStyle2"/>
                <w:spacing w:val="-12"/>
                <w:sz w:val="22"/>
                <w:szCs w:val="22"/>
              </w:rPr>
              <w:t>556.60</w:t>
            </w:r>
          </w:p>
        </w:tc>
      </w:tr>
      <w:tr w:rsidR="009514C7" w14:paraId="4E415513" w14:textId="77777777" w:rsidTr="00D16AF7">
        <w:trPr>
          <w:trHeight w:hRule="exact" w:val="454"/>
        </w:trPr>
        <w:tc>
          <w:tcPr>
            <w:tcW w:w="6096" w:type="dxa"/>
            <w:vAlign w:val="center"/>
            <w:hideMark/>
          </w:tcPr>
          <w:p w14:paraId="04DF94E8" w14:textId="77777777" w:rsidR="009514C7" w:rsidRDefault="009514C7" w:rsidP="00D16AF7">
            <w:pPr>
              <w:pStyle w:val="Style2"/>
              <w:rPr>
                <w:rStyle w:val="CharacterStyle1"/>
                <w:spacing w:val="-7"/>
                <w:sz w:val="22"/>
                <w:szCs w:val="22"/>
              </w:rPr>
            </w:pPr>
            <w:r>
              <w:rPr>
                <w:rStyle w:val="CharacterStyle1"/>
                <w:spacing w:val="-7"/>
                <w:sz w:val="22"/>
              </w:rPr>
              <w:t>Soit un excédent de financement de :</w:t>
            </w:r>
          </w:p>
        </w:tc>
        <w:tc>
          <w:tcPr>
            <w:tcW w:w="425" w:type="dxa"/>
            <w:gridSpan w:val="2"/>
            <w:vAlign w:val="center"/>
            <w:hideMark/>
          </w:tcPr>
          <w:p w14:paraId="106044C0" w14:textId="77777777" w:rsidR="009514C7" w:rsidRDefault="009514C7" w:rsidP="00D16AF7">
            <w:pPr>
              <w:pStyle w:val="Style2"/>
              <w:ind w:left="260" w:hanging="254"/>
              <w:rPr>
                <w:rStyle w:val="CharacterStyle2"/>
                <w:rFonts w:cs="Arial"/>
                <w:sz w:val="22"/>
                <w:szCs w:val="22"/>
              </w:rPr>
            </w:pPr>
            <w:r>
              <w:rPr>
                <w:rStyle w:val="CharacterStyle2"/>
                <w:sz w:val="22"/>
                <w:szCs w:val="22"/>
              </w:rPr>
              <w:t>106</w:t>
            </w:r>
          </w:p>
        </w:tc>
        <w:tc>
          <w:tcPr>
            <w:tcW w:w="709" w:type="dxa"/>
            <w:vAlign w:val="center"/>
            <w:hideMark/>
          </w:tcPr>
          <w:p w14:paraId="583A43A1" w14:textId="77777777" w:rsidR="009514C7" w:rsidRDefault="009514C7" w:rsidP="00D16AF7">
            <w:pPr>
              <w:pStyle w:val="Style2"/>
              <w:ind w:left="260" w:hanging="254"/>
              <w:rPr>
                <w:rStyle w:val="CharacterStyle2"/>
                <w:spacing w:val="-12"/>
                <w:sz w:val="22"/>
                <w:szCs w:val="22"/>
              </w:rPr>
            </w:pPr>
            <w:r>
              <w:rPr>
                <w:rStyle w:val="CharacterStyle2"/>
                <w:spacing w:val="-12"/>
                <w:sz w:val="22"/>
                <w:szCs w:val="22"/>
              </w:rPr>
              <w:t>538.70</w:t>
            </w:r>
          </w:p>
        </w:tc>
      </w:tr>
      <w:tr w:rsidR="009514C7" w:rsidRPr="00E20A70" w14:paraId="5B951A5C" w14:textId="77777777" w:rsidTr="00D16AF7">
        <w:trPr>
          <w:trHeight w:val="738"/>
        </w:trPr>
        <w:tc>
          <w:tcPr>
            <w:tcW w:w="7230" w:type="dxa"/>
            <w:gridSpan w:val="4"/>
            <w:hideMark/>
          </w:tcPr>
          <w:p w14:paraId="3B698EB9" w14:textId="77777777" w:rsidR="009514C7" w:rsidRPr="00E20A70" w:rsidRDefault="009514C7" w:rsidP="00D16AF7">
            <w:pPr>
              <w:rPr>
                <w:rStyle w:val="CharacterStyle2"/>
                <w:rFonts w:ascii="Book Antiqua" w:hAnsi="Book Antiqua"/>
              </w:rPr>
            </w:pPr>
            <w:r w:rsidRPr="00E20A70">
              <w:rPr>
                <w:rStyle w:val="CharacterStyle1"/>
                <w:rFonts w:ascii="Book Antiqua" w:hAnsi="Book Antiqua"/>
              </w:rPr>
              <w:t xml:space="preserve">DÉCIDE, à l’unanimité, d'affecter le résultat d'exploitation de l'exercice 2024 comme suit </w:t>
            </w:r>
          </w:p>
        </w:tc>
      </w:tr>
      <w:tr w:rsidR="009514C7" w14:paraId="1CF9D82D" w14:textId="77777777" w:rsidTr="00D16AF7">
        <w:trPr>
          <w:trHeight w:hRule="exact" w:val="454"/>
        </w:trPr>
        <w:tc>
          <w:tcPr>
            <w:tcW w:w="6096" w:type="dxa"/>
            <w:vAlign w:val="center"/>
            <w:hideMark/>
          </w:tcPr>
          <w:p w14:paraId="02211C62" w14:textId="77777777" w:rsidR="009514C7" w:rsidRPr="00E20A70" w:rsidRDefault="009514C7" w:rsidP="00D16AF7">
            <w:pPr>
              <w:pStyle w:val="Style2"/>
              <w:rPr>
                <w:rStyle w:val="CharacterStyle1"/>
              </w:rPr>
            </w:pPr>
            <w:r w:rsidRPr="00E20A70">
              <w:rPr>
                <w:rStyle w:val="CharacterStyle1"/>
              </w:rPr>
              <w:t>RÉSULTAT D'EXPLOITATION AU 31/12/</w:t>
            </w:r>
            <w:proofErr w:type="gramStart"/>
            <w:r w:rsidRPr="00E20A70">
              <w:rPr>
                <w:rStyle w:val="CharacterStyle1"/>
              </w:rPr>
              <w:t>2024:</w:t>
            </w:r>
            <w:proofErr w:type="gramEnd"/>
            <w:r w:rsidRPr="00E20A70">
              <w:rPr>
                <w:rStyle w:val="CharacterStyle1"/>
              </w:rPr>
              <w:t xml:space="preserve"> EXCÉDENT</w:t>
            </w:r>
          </w:p>
        </w:tc>
        <w:tc>
          <w:tcPr>
            <w:tcW w:w="425" w:type="dxa"/>
            <w:gridSpan w:val="2"/>
            <w:vAlign w:val="center"/>
            <w:hideMark/>
          </w:tcPr>
          <w:p w14:paraId="4B4A90BA" w14:textId="77777777" w:rsidR="009514C7" w:rsidRPr="00E20A70" w:rsidRDefault="009514C7" w:rsidP="00D16AF7">
            <w:pPr>
              <w:rPr>
                <w:rStyle w:val="CharacterStyle2"/>
                <w:rFonts w:ascii="Book Antiqua" w:hAnsi="Book Antiqua" w:cs="Arial"/>
              </w:rPr>
            </w:pPr>
            <w:r w:rsidRPr="00E20A70">
              <w:rPr>
                <w:rStyle w:val="CharacterStyle2"/>
                <w:rFonts w:ascii="Book Antiqua" w:hAnsi="Book Antiqua"/>
              </w:rPr>
              <w:t>301</w:t>
            </w:r>
          </w:p>
        </w:tc>
        <w:tc>
          <w:tcPr>
            <w:tcW w:w="709" w:type="dxa"/>
            <w:vAlign w:val="center"/>
            <w:hideMark/>
          </w:tcPr>
          <w:p w14:paraId="069F0119" w14:textId="77777777" w:rsidR="009514C7" w:rsidRPr="00E20A70" w:rsidRDefault="009514C7" w:rsidP="00D16AF7">
            <w:pPr>
              <w:rPr>
                <w:rStyle w:val="CharacterStyle2"/>
                <w:rFonts w:ascii="Book Antiqua" w:hAnsi="Book Antiqua"/>
                <w:spacing w:val="-12"/>
              </w:rPr>
            </w:pPr>
            <w:r w:rsidRPr="00E20A70">
              <w:rPr>
                <w:rStyle w:val="CharacterStyle2"/>
                <w:rFonts w:ascii="Book Antiqua" w:hAnsi="Book Antiqua"/>
                <w:spacing w:val="-12"/>
              </w:rPr>
              <w:t>739.23</w:t>
            </w:r>
          </w:p>
        </w:tc>
      </w:tr>
      <w:tr w:rsidR="009514C7" w14:paraId="666A0AE0" w14:textId="77777777" w:rsidTr="00D16AF7">
        <w:trPr>
          <w:trHeight w:hRule="exact" w:val="454"/>
        </w:trPr>
        <w:tc>
          <w:tcPr>
            <w:tcW w:w="6096" w:type="dxa"/>
            <w:vAlign w:val="center"/>
            <w:hideMark/>
          </w:tcPr>
          <w:p w14:paraId="37E703C0" w14:textId="77777777" w:rsidR="009514C7" w:rsidRPr="00E20A70" w:rsidRDefault="009514C7" w:rsidP="00D16AF7">
            <w:pPr>
              <w:pStyle w:val="Style2"/>
              <w:rPr>
                <w:rStyle w:val="CharacterStyle1"/>
                <w:spacing w:val="2"/>
              </w:rPr>
            </w:pPr>
            <w:r w:rsidRPr="00E20A70">
              <w:rPr>
                <w:rStyle w:val="CharacterStyle1"/>
                <w:spacing w:val="2"/>
              </w:rPr>
              <w:t>AFFECTATION COMPLÉMENTAIRE EN RÉSERVE (1068)</w:t>
            </w:r>
          </w:p>
        </w:tc>
        <w:tc>
          <w:tcPr>
            <w:tcW w:w="425" w:type="dxa"/>
            <w:gridSpan w:val="2"/>
            <w:vAlign w:val="center"/>
            <w:hideMark/>
          </w:tcPr>
          <w:p w14:paraId="3487A894" w14:textId="77777777" w:rsidR="009514C7" w:rsidRPr="00E20A70" w:rsidRDefault="009514C7" w:rsidP="00D16AF7">
            <w:pPr>
              <w:rPr>
                <w:rStyle w:val="CharacterStyle2"/>
                <w:rFonts w:ascii="Book Antiqua" w:hAnsi="Book Antiqua" w:cs="Arial"/>
              </w:rPr>
            </w:pPr>
            <w:r w:rsidRPr="00E20A70">
              <w:rPr>
                <w:rStyle w:val="CharacterStyle2"/>
                <w:rFonts w:ascii="Book Antiqua" w:hAnsi="Book Antiqua"/>
              </w:rPr>
              <w:t>201</w:t>
            </w:r>
          </w:p>
        </w:tc>
        <w:tc>
          <w:tcPr>
            <w:tcW w:w="709" w:type="dxa"/>
            <w:vAlign w:val="center"/>
            <w:hideMark/>
          </w:tcPr>
          <w:p w14:paraId="535B08B6" w14:textId="77777777" w:rsidR="009514C7" w:rsidRPr="00E20A70" w:rsidRDefault="009514C7" w:rsidP="00D16AF7">
            <w:pPr>
              <w:rPr>
                <w:rStyle w:val="CharacterStyle2"/>
                <w:rFonts w:ascii="Book Antiqua" w:hAnsi="Book Antiqua"/>
                <w:spacing w:val="-12"/>
              </w:rPr>
            </w:pPr>
            <w:r w:rsidRPr="00E20A70">
              <w:rPr>
                <w:rStyle w:val="CharacterStyle2"/>
                <w:rFonts w:ascii="Book Antiqua" w:hAnsi="Book Antiqua"/>
                <w:spacing w:val="-12"/>
              </w:rPr>
              <w:t>739.23</w:t>
            </w:r>
          </w:p>
        </w:tc>
      </w:tr>
      <w:tr w:rsidR="009514C7" w14:paraId="59B9301B" w14:textId="77777777" w:rsidTr="00D16AF7">
        <w:trPr>
          <w:trHeight w:hRule="exact" w:val="454"/>
        </w:trPr>
        <w:tc>
          <w:tcPr>
            <w:tcW w:w="6096" w:type="dxa"/>
            <w:tcBorders>
              <w:top w:val="nil"/>
              <w:left w:val="nil"/>
              <w:bottom w:val="single" w:sz="8" w:space="0" w:color="auto"/>
              <w:right w:val="nil"/>
            </w:tcBorders>
            <w:hideMark/>
          </w:tcPr>
          <w:p w14:paraId="0D302EA3" w14:textId="77777777" w:rsidR="009514C7" w:rsidRPr="00E20A70" w:rsidRDefault="009514C7" w:rsidP="00D16AF7">
            <w:pPr>
              <w:pStyle w:val="Style2"/>
              <w:rPr>
                <w:rStyle w:val="CharacterStyle1"/>
                <w:spacing w:val="2"/>
              </w:rPr>
            </w:pPr>
            <w:r w:rsidRPr="00E20A70">
              <w:rPr>
                <w:rStyle w:val="CharacterStyle1"/>
                <w:spacing w:val="2"/>
              </w:rPr>
              <w:t>RÉSULTAT REPORTÉ EN FONCTIONNEMENT (002)</w:t>
            </w:r>
          </w:p>
        </w:tc>
        <w:tc>
          <w:tcPr>
            <w:tcW w:w="425" w:type="dxa"/>
            <w:gridSpan w:val="2"/>
            <w:tcBorders>
              <w:top w:val="nil"/>
              <w:left w:val="nil"/>
              <w:bottom w:val="single" w:sz="8" w:space="0" w:color="auto"/>
              <w:right w:val="nil"/>
            </w:tcBorders>
            <w:vAlign w:val="center"/>
            <w:hideMark/>
          </w:tcPr>
          <w:p w14:paraId="0C79CEFA" w14:textId="77777777" w:rsidR="009514C7" w:rsidRPr="00E20A70" w:rsidRDefault="009514C7" w:rsidP="00D16AF7">
            <w:pPr>
              <w:rPr>
                <w:rStyle w:val="CharacterStyle2"/>
                <w:rFonts w:ascii="Book Antiqua" w:hAnsi="Book Antiqua" w:cs="Arial"/>
              </w:rPr>
            </w:pPr>
            <w:r w:rsidRPr="00E20A70">
              <w:rPr>
                <w:rStyle w:val="CharacterStyle2"/>
                <w:rFonts w:ascii="Book Antiqua" w:hAnsi="Book Antiqua"/>
              </w:rPr>
              <w:t>100</w:t>
            </w:r>
          </w:p>
        </w:tc>
        <w:tc>
          <w:tcPr>
            <w:tcW w:w="709" w:type="dxa"/>
            <w:vAlign w:val="center"/>
            <w:hideMark/>
          </w:tcPr>
          <w:p w14:paraId="3806034B" w14:textId="77777777" w:rsidR="009514C7" w:rsidRPr="00E20A70" w:rsidRDefault="009514C7" w:rsidP="00D16AF7">
            <w:pPr>
              <w:rPr>
                <w:rStyle w:val="CharacterStyle2"/>
                <w:rFonts w:ascii="Book Antiqua" w:hAnsi="Book Antiqua"/>
                <w:spacing w:val="-12"/>
              </w:rPr>
            </w:pPr>
            <w:r w:rsidRPr="00E20A70">
              <w:rPr>
                <w:rStyle w:val="CharacterStyle2"/>
                <w:rFonts w:ascii="Book Antiqua" w:hAnsi="Book Antiqua"/>
                <w:spacing w:val="-12"/>
              </w:rPr>
              <w:t>000.00</w:t>
            </w:r>
          </w:p>
        </w:tc>
      </w:tr>
      <w:tr w:rsidR="009514C7" w14:paraId="72C47FB2" w14:textId="77777777" w:rsidTr="00D16AF7">
        <w:trPr>
          <w:trHeight w:hRule="exact" w:val="454"/>
        </w:trPr>
        <w:tc>
          <w:tcPr>
            <w:tcW w:w="6237" w:type="dxa"/>
            <w:gridSpan w:val="2"/>
            <w:tcBorders>
              <w:top w:val="single" w:sz="8" w:space="0" w:color="auto"/>
              <w:left w:val="nil"/>
              <w:bottom w:val="nil"/>
              <w:right w:val="nil"/>
            </w:tcBorders>
            <w:vAlign w:val="center"/>
            <w:hideMark/>
          </w:tcPr>
          <w:p w14:paraId="3077702C" w14:textId="77777777" w:rsidR="009514C7" w:rsidRPr="00E20A70" w:rsidRDefault="009514C7" w:rsidP="00D16AF7">
            <w:pPr>
              <w:pStyle w:val="Style2"/>
              <w:rPr>
                <w:rStyle w:val="CharacterStyle1"/>
                <w:sz w:val="22"/>
                <w:szCs w:val="22"/>
              </w:rPr>
            </w:pPr>
            <w:r w:rsidRPr="00E20A70">
              <w:rPr>
                <w:rStyle w:val="CharacterStyle1"/>
              </w:rPr>
              <w:t>RÉSULTAT D'INVESTISSEMENT REPORTÉ (001) :</w:t>
            </w:r>
            <w:r w:rsidRPr="00E20A70">
              <w:rPr>
                <w:rStyle w:val="CharacterStyle1"/>
                <w:sz w:val="22"/>
                <w:szCs w:val="22"/>
              </w:rPr>
              <w:t xml:space="preserve"> </w:t>
            </w:r>
            <w:r w:rsidRPr="00E20A70">
              <w:rPr>
                <w:rStyle w:val="CharacterStyle1"/>
              </w:rPr>
              <w:t>EXCEDENT</w:t>
            </w:r>
          </w:p>
        </w:tc>
        <w:tc>
          <w:tcPr>
            <w:tcW w:w="284" w:type="dxa"/>
            <w:tcBorders>
              <w:top w:val="single" w:sz="8" w:space="0" w:color="auto"/>
              <w:left w:val="nil"/>
              <w:bottom w:val="nil"/>
              <w:right w:val="nil"/>
            </w:tcBorders>
            <w:vAlign w:val="center"/>
            <w:hideMark/>
          </w:tcPr>
          <w:p w14:paraId="71172531" w14:textId="77777777" w:rsidR="009514C7" w:rsidRPr="00E20A70" w:rsidRDefault="009514C7" w:rsidP="00D16AF7">
            <w:pPr>
              <w:rPr>
                <w:rStyle w:val="CharacterStyle2"/>
                <w:rFonts w:ascii="Book Antiqua" w:hAnsi="Book Antiqua" w:cs="Arial"/>
              </w:rPr>
            </w:pPr>
            <w:r w:rsidRPr="00E20A70">
              <w:rPr>
                <w:rStyle w:val="CharacterStyle2"/>
                <w:rFonts w:ascii="Book Antiqua" w:hAnsi="Book Antiqua"/>
              </w:rPr>
              <w:t>75</w:t>
            </w:r>
          </w:p>
        </w:tc>
        <w:tc>
          <w:tcPr>
            <w:tcW w:w="709" w:type="dxa"/>
            <w:vAlign w:val="center"/>
            <w:hideMark/>
          </w:tcPr>
          <w:p w14:paraId="1FFAC782" w14:textId="77777777" w:rsidR="009514C7" w:rsidRPr="00E20A70" w:rsidRDefault="009514C7" w:rsidP="00D16AF7">
            <w:pPr>
              <w:rPr>
                <w:rStyle w:val="CharacterStyle2"/>
                <w:rFonts w:ascii="Book Antiqua" w:hAnsi="Book Antiqua"/>
                <w:spacing w:val="-12"/>
              </w:rPr>
            </w:pPr>
            <w:r w:rsidRPr="00E20A70">
              <w:rPr>
                <w:rStyle w:val="CharacterStyle2"/>
                <w:rFonts w:ascii="Book Antiqua" w:hAnsi="Book Antiqua"/>
                <w:spacing w:val="-12"/>
              </w:rPr>
              <w:t>982.10</w:t>
            </w:r>
          </w:p>
        </w:tc>
      </w:tr>
    </w:tbl>
    <w:p w14:paraId="7763B5B7" w14:textId="77777777" w:rsidR="009514C7" w:rsidRDefault="009514C7" w:rsidP="009514C7">
      <w:pPr>
        <w:spacing w:after="0" w:line="240" w:lineRule="auto"/>
        <w:rPr>
          <w:rFonts w:ascii="Book Antiqua" w:hAnsi="Book Antiqua"/>
          <w:b/>
        </w:rPr>
      </w:pPr>
      <w:r w:rsidRPr="000F73FD">
        <w:rPr>
          <w:rFonts w:ascii="Book Antiqua" w:hAnsi="Book Antiqua"/>
          <w:b/>
        </w:rPr>
        <w:t>3)</w:t>
      </w:r>
      <w:r w:rsidRPr="00E20A70">
        <w:rPr>
          <w:rFonts w:ascii="Book Antiqua" w:hAnsi="Book Antiqua"/>
          <w:bCs/>
        </w:rPr>
        <w:t xml:space="preserve"> </w:t>
      </w:r>
      <w:r w:rsidRPr="00BC3704">
        <w:rPr>
          <w:rFonts w:ascii="Book Antiqua" w:hAnsi="Book Antiqua"/>
          <w:b/>
        </w:rPr>
        <w:t>Questions Diverses</w:t>
      </w:r>
    </w:p>
    <w:p w14:paraId="473F169B" w14:textId="77777777" w:rsidR="009514C7" w:rsidRDefault="009514C7" w:rsidP="009514C7">
      <w:pPr>
        <w:spacing w:after="0" w:line="240" w:lineRule="auto"/>
        <w:rPr>
          <w:rFonts w:ascii="Book Antiqua" w:hAnsi="Book Antiqua"/>
        </w:rPr>
      </w:pPr>
    </w:p>
    <w:p w14:paraId="5A530C27" w14:textId="77777777" w:rsidR="009514C7" w:rsidRDefault="009514C7" w:rsidP="009514C7">
      <w:pPr>
        <w:spacing w:after="0" w:line="240" w:lineRule="auto"/>
        <w:rPr>
          <w:rFonts w:ascii="Book Antiqua" w:hAnsi="Book Antiqua"/>
        </w:rPr>
      </w:pPr>
      <w:r w:rsidRPr="00BC3704">
        <w:rPr>
          <w:rFonts w:ascii="Book Antiqua" w:hAnsi="Book Antiqua"/>
          <w:b/>
          <w:bCs/>
        </w:rPr>
        <w:t>Commission Solidarité territoriale CARO</w:t>
      </w:r>
      <w:r>
        <w:rPr>
          <w:rFonts w:ascii="Book Antiqua" w:hAnsi="Book Antiqua"/>
        </w:rPr>
        <w:t> :</w:t>
      </w:r>
    </w:p>
    <w:p w14:paraId="3F0617D3" w14:textId="77777777" w:rsidR="009514C7" w:rsidRDefault="009514C7" w:rsidP="009514C7">
      <w:pPr>
        <w:spacing w:after="0" w:line="240" w:lineRule="auto"/>
        <w:rPr>
          <w:rFonts w:ascii="Book Antiqua" w:hAnsi="Book Antiqua"/>
        </w:rPr>
      </w:pPr>
      <w:r>
        <w:rPr>
          <w:rFonts w:ascii="Book Antiqua" w:hAnsi="Book Antiqua"/>
        </w:rPr>
        <w:t>Point sur les réalisations 2024 pour un montant de 225 150 €, qui permet la reconduction sur l’année 2025 avec un budget de 237 900 € des actions suivantes :</w:t>
      </w:r>
    </w:p>
    <w:p w14:paraId="67CCC374" w14:textId="77777777" w:rsidR="009514C7" w:rsidRDefault="009514C7" w:rsidP="009514C7">
      <w:pPr>
        <w:spacing w:after="0" w:line="240" w:lineRule="auto"/>
        <w:rPr>
          <w:rFonts w:ascii="Book Antiqua" w:hAnsi="Book Antiqua"/>
        </w:rPr>
      </w:pPr>
    </w:p>
    <w:p w14:paraId="3573361F" w14:textId="77777777" w:rsidR="009514C7" w:rsidRPr="008D3C83" w:rsidRDefault="009514C7" w:rsidP="009514C7">
      <w:pPr>
        <w:pStyle w:val="Paragraphedeliste"/>
        <w:numPr>
          <w:ilvl w:val="0"/>
          <w:numId w:val="1"/>
        </w:numPr>
        <w:rPr>
          <w:rFonts w:cs="Arial"/>
          <w:b/>
          <w:sz w:val="22"/>
          <w:szCs w:val="22"/>
        </w:rPr>
      </w:pPr>
      <w:r w:rsidRPr="008D3C83">
        <w:rPr>
          <w:rFonts w:cs="Arial"/>
          <w:bCs/>
          <w:sz w:val="22"/>
          <w:szCs w:val="22"/>
        </w:rPr>
        <w:t>Maison France Service de Rochefort et Tonnay-Charente plus l’équipe mobile pour les permanences sur le territoire de la CARO.</w:t>
      </w:r>
    </w:p>
    <w:p w14:paraId="1FF01C34" w14:textId="77777777" w:rsidR="009514C7" w:rsidRPr="008D3C83" w:rsidRDefault="009514C7" w:rsidP="009514C7">
      <w:pPr>
        <w:pStyle w:val="Paragraphedeliste"/>
        <w:numPr>
          <w:ilvl w:val="0"/>
          <w:numId w:val="1"/>
        </w:numPr>
        <w:rPr>
          <w:rFonts w:cs="Arial"/>
          <w:b/>
          <w:sz w:val="22"/>
          <w:szCs w:val="22"/>
        </w:rPr>
      </w:pPr>
      <w:r w:rsidRPr="008D3C83">
        <w:rPr>
          <w:rFonts w:cs="Arial"/>
          <w:bCs/>
          <w:sz w:val="22"/>
          <w:szCs w:val="22"/>
        </w:rPr>
        <w:t>Ecrivain public qui</w:t>
      </w:r>
      <w:r>
        <w:rPr>
          <w:rFonts w:cs="Arial"/>
          <w:bCs/>
          <w:sz w:val="22"/>
          <w:szCs w:val="22"/>
        </w:rPr>
        <w:t xml:space="preserve"> est</w:t>
      </w:r>
      <w:r w:rsidRPr="008D3C83">
        <w:rPr>
          <w:rFonts w:cs="Arial"/>
          <w:bCs/>
          <w:sz w:val="22"/>
          <w:szCs w:val="22"/>
        </w:rPr>
        <w:t xml:space="preserve"> en permanence sur 6 communes a assuré 291 rendez-vous pour 196 permanences.</w:t>
      </w:r>
    </w:p>
    <w:p w14:paraId="5976C1AB" w14:textId="77777777" w:rsidR="009514C7" w:rsidRPr="008D3C83" w:rsidRDefault="009514C7" w:rsidP="009514C7">
      <w:pPr>
        <w:pStyle w:val="Paragraphedeliste"/>
        <w:numPr>
          <w:ilvl w:val="0"/>
          <w:numId w:val="1"/>
        </w:numPr>
        <w:rPr>
          <w:rFonts w:cs="Arial"/>
          <w:b/>
          <w:sz w:val="22"/>
          <w:szCs w:val="22"/>
        </w:rPr>
      </w:pPr>
      <w:r w:rsidRPr="008D3C83">
        <w:rPr>
          <w:rFonts w:cs="Arial"/>
          <w:bCs/>
          <w:sz w:val="22"/>
          <w:szCs w:val="22"/>
        </w:rPr>
        <w:t>La crèche l’Enfant DO.</w:t>
      </w:r>
    </w:p>
    <w:p w14:paraId="3BF0A19A" w14:textId="77777777" w:rsidR="009514C7" w:rsidRPr="008D3C83" w:rsidRDefault="009514C7" w:rsidP="009514C7">
      <w:pPr>
        <w:pStyle w:val="Paragraphedeliste"/>
        <w:numPr>
          <w:ilvl w:val="0"/>
          <w:numId w:val="1"/>
        </w:numPr>
        <w:rPr>
          <w:rFonts w:cs="Arial"/>
          <w:b/>
          <w:sz w:val="22"/>
          <w:szCs w:val="22"/>
        </w:rPr>
      </w:pPr>
      <w:r w:rsidRPr="008D3C83">
        <w:rPr>
          <w:rFonts w:cs="Arial"/>
          <w:bCs/>
          <w:sz w:val="22"/>
          <w:szCs w:val="22"/>
        </w:rPr>
        <w:t>VIVRACTIF avec l’aide au permis de conduire ou l’achat d’un véhicule motorisé.</w:t>
      </w:r>
    </w:p>
    <w:p w14:paraId="19745AAD" w14:textId="77777777" w:rsidR="009514C7" w:rsidRPr="008D3C83" w:rsidRDefault="009514C7" w:rsidP="009514C7">
      <w:pPr>
        <w:pStyle w:val="Paragraphedeliste"/>
        <w:numPr>
          <w:ilvl w:val="0"/>
          <w:numId w:val="1"/>
        </w:numPr>
        <w:rPr>
          <w:rFonts w:cs="Arial"/>
          <w:b/>
          <w:sz w:val="22"/>
          <w:szCs w:val="22"/>
        </w:rPr>
      </w:pPr>
      <w:r w:rsidRPr="008D3C83">
        <w:rPr>
          <w:rFonts w:cs="Arial"/>
          <w:bCs/>
          <w:sz w:val="22"/>
          <w:szCs w:val="22"/>
        </w:rPr>
        <w:t>Présence d’une référente sociale au commissariat.</w:t>
      </w:r>
    </w:p>
    <w:p w14:paraId="1FC76E80" w14:textId="77777777" w:rsidR="009514C7" w:rsidRPr="008D3C83" w:rsidRDefault="009514C7" w:rsidP="009514C7">
      <w:pPr>
        <w:pStyle w:val="Paragraphedeliste"/>
        <w:numPr>
          <w:ilvl w:val="0"/>
          <w:numId w:val="1"/>
        </w:numPr>
        <w:rPr>
          <w:rFonts w:cs="Arial"/>
          <w:b/>
          <w:sz w:val="22"/>
          <w:szCs w:val="22"/>
        </w:rPr>
      </w:pPr>
      <w:r w:rsidRPr="008D3C83">
        <w:rPr>
          <w:rFonts w:cs="Arial"/>
          <w:bCs/>
          <w:sz w:val="22"/>
          <w:szCs w:val="22"/>
        </w:rPr>
        <w:t>Divers projets</w:t>
      </w:r>
      <w:r>
        <w:rPr>
          <w:rFonts w:cs="Arial"/>
          <w:bCs/>
          <w:sz w:val="22"/>
          <w:szCs w:val="22"/>
        </w:rPr>
        <w:t xml:space="preserve"> d’animation</w:t>
      </w:r>
      <w:r w:rsidRPr="008D3C83">
        <w:rPr>
          <w:rFonts w:cs="Arial"/>
          <w:bCs/>
          <w:sz w:val="22"/>
          <w:szCs w:val="22"/>
        </w:rPr>
        <w:t xml:space="preserve"> sur des quartiers prioritaires dont cinéma en plein air.</w:t>
      </w:r>
    </w:p>
    <w:p w14:paraId="40E6DB33" w14:textId="77777777" w:rsidR="009514C7" w:rsidRPr="008D3C83" w:rsidRDefault="009514C7" w:rsidP="009514C7">
      <w:pPr>
        <w:spacing w:after="0"/>
        <w:rPr>
          <w:rFonts w:ascii="Book Antiqua" w:hAnsi="Book Antiqua" w:cs="Arial"/>
          <w:b/>
        </w:rPr>
      </w:pPr>
    </w:p>
    <w:p w14:paraId="7373FDEE" w14:textId="77777777" w:rsidR="009514C7" w:rsidRPr="008D3C83" w:rsidRDefault="009514C7" w:rsidP="009514C7">
      <w:pPr>
        <w:spacing w:after="0"/>
        <w:rPr>
          <w:rFonts w:ascii="Book Antiqua" w:hAnsi="Book Antiqua" w:cs="Arial"/>
          <w:b/>
        </w:rPr>
      </w:pPr>
      <w:r w:rsidRPr="008D3C83">
        <w:rPr>
          <w:rFonts w:ascii="Book Antiqua" w:hAnsi="Book Antiqua" w:cs="Arial"/>
          <w:b/>
        </w:rPr>
        <w:t>Commission Environnement CARO :</w:t>
      </w:r>
    </w:p>
    <w:p w14:paraId="43E17B76" w14:textId="77777777" w:rsidR="009514C7" w:rsidRDefault="009514C7" w:rsidP="009514C7">
      <w:pPr>
        <w:pStyle w:val="Paragraphedeliste"/>
        <w:numPr>
          <w:ilvl w:val="0"/>
          <w:numId w:val="1"/>
        </w:numPr>
        <w:rPr>
          <w:rFonts w:cs="Arial"/>
          <w:bCs/>
          <w:sz w:val="22"/>
          <w:szCs w:val="22"/>
        </w:rPr>
      </w:pPr>
      <w:r w:rsidRPr="008D3C83">
        <w:rPr>
          <w:rFonts w:cs="Arial"/>
          <w:bCs/>
          <w:sz w:val="22"/>
          <w:szCs w:val="22"/>
        </w:rPr>
        <w:t xml:space="preserve">Bilan 2024 de la collecte des ordures ménagères : </w:t>
      </w:r>
    </w:p>
    <w:p w14:paraId="3C4A3C34" w14:textId="77777777" w:rsidR="009514C7" w:rsidRPr="008D3C83" w:rsidRDefault="009514C7" w:rsidP="009514C7">
      <w:pPr>
        <w:pStyle w:val="Paragraphedeliste"/>
        <w:rPr>
          <w:rFonts w:cs="Arial"/>
          <w:bCs/>
          <w:sz w:val="22"/>
          <w:szCs w:val="22"/>
        </w:rPr>
      </w:pPr>
    </w:p>
    <w:p w14:paraId="06F464AC" w14:textId="77777777" w:rsidR="009514C7" w:rsidRPr="008D3C83" w:rsidRDefault="009514C7" w:rsidP="009514C7">
      <w:pPr>
        <w:tabs>
          <w:tab w:val="left" w:pos="2268"/>
        </w:tabs>
        <w:spacing w:after="0"/>
        <w:rPr>
          <w:rFonts w:ascii="Book Antiqua" w:hAnsi="Book Antiqua" w:cs="Arial"/>
          <w:bCs/>
        </w:rPr>
      </w:pPr>
      <w:r w:rsidRPr="008D3C83">
        <w:rPr>
          <w:rFonts w:ascii="Book Antiqua" w:hAnsi="Book Antiqua" w:cs="Arial"/>
          <w:bCs/>
        </w:rPr>
        <w:t xml:space="preserve">Déchets ménagers </w:t>
      </w:r>
      <w:r>
        <w:rPr>
          <w:rFonts w:ascii="Book Antiqua" w:hAnsi="Book Antiqua" w:cs="Arial"/>
          <w:bCs/>
        </w:rPr>
        <w:tab/>
      </w:r>
      <w:r w:rsidRPr="008D3C83">
        <w:rPr>
          <w:rFonts w:ascii="Book Antiqua" w:hAnsi="Book Antiqua" w:cs="Arial"/>
          <w:bCs/>
        </w:rPr>
        <w:t>3300 Tonnes soit – 19,7%</w:t>
      </w:r>
    </w:p>
    <w:p w14:paraId="68C6BC6D" w14:textId="77777777" w:rsidR="009514C7" w:rsidRDefault="009514C7" w:rsidP="009514C7">
      <w:pPr>
        <w:tabs>
          <w:tab w:val="left" w:pos="1843"/>
        </w:tabs>
        <w:spacing w:after="0"/>
        <w:rPr>
          <w:rFonts w:ascii="Book Antiqua" w:hAnsi="Book Antiqua" w:cs="Arial"/>
          <w:bCs/>
        </w:rPr>
      </w:pPr>
      <w:r w:rsidRPr="008D3C83">
        <w:rPr>
          <w:rFonts w:ascii="Book Antiqua" w:hAnsi="Book Antiqua" w:cs="Arial"/>
          <w:bCs/>
        </w:rPr>
        <w:t>Emballage</w:t>
      </w:r>
      <w:r>
        <w:rPr>
          <w:rFonts w:ascii="Book Antiqua" w:hAnsi="Book Antiqua" w:cs="Arial"/>
          <w:bCs/>
        </w:rPr>
        <w:t>s</w:t>
      </w:r>
      <w:r w:rsidRPr="008D3C83">
        <w:rPr>
          <w:rFonts w:ascii="Book Antiqua" w:hAnsi="Book Antiqua" w:cs="Arial"/>
          <w:bCs/>
        </w:rPr>
        <w:t xml:space="preserve"> </w:t>
      </w:r>
      <w:r w:rsidRPr="008D3C83">
        <w:rPr>
          <w:rFonts w:ascii="Book Antiqua" w:hAnsi="Book Antiqua" w:cs="Arial"/>
          <w:bCs/>
        </w:rPr>
        <w:tab/>
        <w:t xml:space="preserve"> </w:t>
      </w:r>
      <w:r>
        <w:rPr>
          <w:rFonts w:ascii="Book Antiqua" w:hAnsi="Book Antiqua" w:cs="Arial"/>
          <w:bCs/>
        </w:rPr>
        <w:tab/>
        <w:t xml:space="preserve">    </w:t>
      </w:r>
      <w:r w:rsidRPr="008D3C83">
        <w:rPr>
          <w:rFonts w:ascii="Book Antiqua" w:hAnsi="Book Antiqua" w:cs="Arial"/>
          <w:bCs/>
        </w:rPr>
        <w:t xml:space="preserve"> 267 Tonnes soit + 6%</w:t>
      </w:r>
    </w:p>
    <w:p w14:paraId="2B37864E" w14:textId="77777777" w:rsidR="009514C7" w:rsidRPr="008D3C83" w:rsidRDefault="009514C7" w:rsidP="009514C7">
      <w:pPr>
        <w:tabs>
          <w:tab w:val="left" w:pos="1843"/>
        </w:tabs>
        <w:spacing w:after="0"/>
        <w:rPr>
          <w:rFonts w:ascii="Book Antiqua" w:hAnsi="Book Antiqua" w:cs="Arial"/>
          <w:bCs/>
        </w:rPr>
      </w:pPr>
    </w:p>
    <w:p w14:paraId="0C28169C" w14:textId="77777777" w:rsidR="009514C7" w:rsidRPr="008D3C83" w:rsidRDefault="009514C7" w:rsidP="009514C7">
      <w:pPr>
        <w:tabs>
          <w:tab w:val="left" w:pos="1843"/>
        </w:tabs>
        <w:spacing w:after="0"/>
        <w:rPr>
          <w:rFonts w:ascii="Book Antiqua" w:hAnsi="Book Antiqua" w:cs="Arial"/>
          <w:bCs/>
        </w:rPr>
      </w:pPr>
      <w:r w:rsidRPr="008D3C83">
        <w:rPr>
          <w:rFonts w:ascii="Book Antiqua" w:hAnsi="Book Antiqua" w:cs="Arial"/>
          <w:bCs/>
        </w:rPr>
        <w:t>1700 composteurs ont été distribués, 100 abris bac sur 3 communes ont été installés. Des bars à compost sont ouvert</w:t>
      </w:r>
      <w:r>
        <w:rPr>
          <w:rFonts w:ascii="Book Antiqua" w:hAnsi="Book Antiqua" w:cs="Arial"/>
          <w:bCs/>
        </w:rPr>
        <w:t>, ce</w:t>
      </w:r>
      <w:r w:rsidRPr="008D3C83">
        <w:rPr>
          <w:rFonts w:ascii="Book Antiqua" w:hAnsi="Book Antiqua" w:cs="Arial"/>
          <w:bCs/>
        </w:rPr>
        <w:t xml:space="preserve"> qui permet aux administrés de récupérer du compost.</w:t>
      </w:r>
    </w:p>
    <w:p w14:paraId="78F821F4" w14:textId="77777777" w:rsidR="009514C7" w:rsidRPr="008D3C83" w:rsidRDefault="009514C7" w:rsidP="009514C7">
      <w:pPr>
        <w:tabs>
          <w:tab w:val="left" w:pos="1843"/>
        </w:tabs>
        <w:spacing w:after="0"/>
        <w:rPr>
          <w:rFonts w:ascii="Book Antiqua" w:hAnsi="Book Antiqua" w:cs="Arial"/>
          <w:bCs/>
        </w:rPr>
      </w:pPr>
      <w:r w:rsidRPr="008D3C83">
        <w:rPr>
          <w:rFonts w:ascii="Book Antiqua" w:hAnsi="Book Antiqua" w:cs="Arial"/>
          <w:bCs/>
        </w:rPr>
        <w:t>Une quinzaine de sensibilisation « Tous au compost » va être organisée.</w:t>
      </w:r>
    </w:p>
    <w:p w14:paraId="623B9230" w14:textId="77777777" w:rsidR="009514C7" w:rsidRPr="008D3C83" w:rsidRDefault="009514C7" w:rsidP="009514C7">
      <w:pPr>
        <w:tabs>
          <w:tab w:val="left" w:pos="1843"/>
        </w:tabs>
        <w:spacing w:after="0"/>
        <w:rPr>
          <w:rFonts w:ascii="Book Antiqua" w:hAnsi="Book Antiqua" w:cs="Arial"/>
          <w:bCs/>
        </w:rPr>
      </w:pPr>
      <w:r w:rsidRPr="008D3C83">
        <w:rPr>
          <w:rFonts w:ascii="Book Antiqua" w:hAnsi="Book Antiqua" w:cs="Arial"/>
          <w:bCs/>
        </w:rPr>
        <w:t>Sur les déchetteries de nouvelles filières vont être créées : Sport, Bricolage, Réemploi.</w:t>
      </w:r>
    </w:p>
    <w:p w14:paraId="226421B7" w14:textId="77777777" w:rsidR="009514C7" w:rsidRPr="008D3C83" w:rsidRDefault="009514C7" w:rsidP="009514C7">
      <w:pPr>
        <w:tabs>
          <w:tab w:val="left" w:pos="1843"/>
        </w:tabs>
        <w:spacing w:after="0"/>
        <w:rPr>
          <w:rFonts w:ascii="Book Antiqua" w:hAnsi="Book Antiqua" w:cs="Arial"/>
          <w:bCs/>
        </w:rPr>
      </w:pPr>
      <w:r w:rsidRPr="008D3C83">
        <w:rPr>
          <w:rFonts w:ascii="Book Antiqua" w:hAnsi="Book Antiqua" w:cs="Arial"/>
          <w:bCs/>
        </w:rPr>
        <w:t>Déchetterie et recyclerie sur Rochefort : le projet sur 2000 m² et pour une valeur de 6 millions d’euro</w:t>
      </w:r>
      <w:r>
        <w:rPr>
          <w:rFonts w:ascii="Book Antiqua" w:hAnsi="Book Antiqua" w:cs="Arial"/>
          <w:bCs/>
        </w:rPr>
        <w:t xml:space="preserve"> est présenté.</w:t>
      </w:r>
    </w:p>
    <w:p w14:paraId="766E40FE" w14:textId="77777777" w:rsidR="009514C7" w:rsidRPr="008D3C83" w:rsidRDefault="009514C7" w:rsidP="009514C7">
      <w:pPr>
        <w:tabs>
          <w:tab w:val="left" w:pos="1843"/>
        </w:tabs>
        <w:spacing w:after="0"/>
        <w:rPr>
          <w:rFonts w:ascii="Book Antiqua" w:hAnsi="Book Antiqua" w:cs="Arial"/>
          <w:bCs/>
        </w:rPr>
      </w:pPr>
      <w:r w:rsidRPr="008D3C83">
        <w:rPr>
          <w:rFonts w:ascii="Book Antiqua" w:hAnsi="Book Antiqua" w:cs="Arial"/>
          <w:bCs/>
        </w:rPr>
        <w:t>L’association CIRCULAIR propose aux communes pour une adhésion de 480€/an la collecte de tous les déchets recyclable (électrique, électronique, mobilier, archives confidentielles)</w:t>
      </w:r>
    </w:p>
    <w:p w14:paraId="7EC05677" w14:textId="77777777" w:rsidR="009514C7" w:rsidRPr="008D3C83" w:rsidRDefault="009514C7" w:rsidP="009514C7">
      <w:pPr>
        <w:pStyle w:val="Paragraphedeliste"/>
        <w:numPr>
          <w:ilvl w:val="0"/>
          <w:numId w:val="1"/>
        </w:numPr>
        <w:tabs>
          <w:tab w:val="left" w:pos="1843"/>
        </w:tabs>
        <w:rPr>
          <w:rFonts w:cs="Arial"/>
          <w:bCs/>
          <w:sz w:val="22"/>
          <w:szCs w:val="22"/>
        </w:rPr>
      </w:pPr>
      <w:r w:rsidRPr="008D3C83">
        <w:rPr>
          <w:rFonts w:cs="Arial"/>
          <w:bCs/>
          <w:sz w:val="22"/>
          <w:szCs w:val="22"/>
        </w:rPr>
        <w:lastRenderedPageBreak/>
        <w:t>Novembre vert est reconduit avec des animations plus resserrées.</w:t>
      </w:r>
    </w:p>
    <w:p w14:paraId="33C21FB9" w14:textId="77777777" w:rsidR="009514C7" w:rsidRPr="008D3C83" w:rsidRDefault="009514C7" w:rsidP="009514C7">
      <w:pPr>
        <w:pStyle w:val="Paragraphedeliste"/>
        <w:numPr>
          <w:ilvl w:val="0"/>
          <w:numId w:val="1"/>
        </w:numPr>
        <w:tabs>
          <w:tab w:val="left" w:pos="1843"/>
        </w:tabs>
        <w:rPr>
          <w:rFonts w:cs="Arial"/>
          <w:bCs/>
          <w:sz w:val="22"/>
          <w:szCs w:val="22"/>
        </w:rPr>
      </w:pPr>
      <w:r w:rsidRPr="008D3C83">
        <w:rPr>
          <w:rFonts w:cs="Arial"/>
          <w:bCs/>
          <w:sz w:val="22"/>
          <w:szCs w:val="22"/>
        </w:rPr>
        <w:t>Le PLPDMA (Programme de prévention des déchets) pourrait permettre la mise en place de prêt gratuit de matériel.</w:t>
      </w:r>
    </w:p>
    <w:p w14:paraId="3947C5DD" w14:textId="77777777" w:rsidR="009514C7" w:rsidRDefault="009514C7" w:rsidP="009514C7">
      <w:pPr>
        <w:pStyle w:val="Paragraphedeliste"/>
        <w:numPr>
          <w:ilvl w:val="0"/>
          <w:numId w:val="1"/>
        </w:numPr>
        <w:tabs>
          <w:tab w:val="left" w:pos="1843"/>
        </w:tabs>
        <w:rPr>
          <w:rFonts w:cs="Arial"/>
          <w:bCs/>
          <w:sz w:val="22"/>
          <w:szCs w:val="22"/>
        </w:rPr>
      </w:pPr>
      <w:r w:rsidRPr="008D3C83">
        <w:rPr>
          <w:rFonts w:cs="Arial"/>
          <w:bCs/>
          <w:sz w:val="22"/>
          <w:szCs w:val="22"/>
        </w:rPr>
        <w:t xml:space="preserve">Il est présenté aux élus l’organisation des Bacs à marée (105 sur le littoral atlantique, 20 sur le territoire de la CARO : 6 tonnes récoltés par VIVRACTIF) et des Bacs à </w:t>
      </w:r>
      <w:r>
        <w:rPr>
          <w:rFonts w:cs="Arial"/>
          <w:bCs/>
          <w:sz w:val="22"/>
          <w:szCs w:val="22"/>
        </w:rPr>
        <w:t>Rive (CARO : 2 à Saint Laurent de la Prée, 1 au Vergeroux, 2 à Rochefort, 1 à Saint Nazaire)</w:t>
      </w:r>
    </w:p>
    <w:p w14:paraId="117E77F8" w14:textId="77777777" w:rsidR="009514C7" w:rsidRDefault="009514C7" w:rsidP="009514C7">
      <w:pPr>
        <w:pStyle w:val="Paragraphedeliste"/>
        <w:tabs>
          <w:tab w:val="left" w:pos="1843"/>
        </w:tabs>
        <w:rPr>
          <w:rFonts w:cs="Arial"/>
          <w:bCs/>
          <w:sz w:val="22"/>
          <w:szCs w:val="22"/>
        </w:rPr>
      </w:pPr>
    </w:p>
    <w:p w14:paraId="3BCD1FEA" w14:textId="77777777" w:rsidR="009514C7" w:rsidRDefault="009514C7" w:rsidP="009514C7">
      <w:pPr>
        <w:pStyle w:val="Paragraphedeliste"/>
        <w:numPr>
          <w:ilvl w:val="0"/>
          <w:numId w:val="1"/>
        </w:numPr>
        <w:tabs>
          <w:tab w:val="left" w:pos="1843"/>
        </w:tabs>
        <w:rPr>
          <w:rFonts w:cs="Arial"/>
          <w:bCs/>
          <w:sz w:val="22"/>
          <w:szCs w:val="22"/>
        </w:rPr>
      </w:pPr>
      <w:r>
        <w:rPr>
          <w:rFonts w:cs="Arial"/>
          <w:bCs/>
          <w:sz w:val="22"/>
          <w:szCs w:val="22"/>
        </w:rPr>
        <w:t>Un collectif d’administrés présent à la réunion a pris la parole concernant l’implantation d’un pylône Rue du Portail Rouge.</w:t>
      </w:r>
    </w:p>
    <w:p w14:paraId="474E1E09" w14:textId="77777777" w:rsidR="009514C7" w:rsidRPr="0031326F" w:rsidRDefault="009514C7" w:rsidP="009514C7">
      <w:pPr>
        <w:tabs>
          <w:tab w:val="left" w:pos="1843"/>
        </w:tabs>
        <w:spacing w:after="0"/>
        <w:rPr>
          <w:rFonts w:cs="Arial"/>
          <w:bCs/>
        </w:rPr>
      </w:pPr>
    </w:p>
    <w:p w14:paraId="1AE32ACB" w14:textId="77777777" w:rsidR="009514C7" w:rsidRPr="007803FB" w:rsidRDefault="009514C7" w:rsidP="009514C7">
      <w:pPr>
        <w:pStyle w:val="Paragraphedeliste"/>
        <w:rPr>
          <w:rFonts w:cs="Arial"/>
          <w:bCs/>
          <w:sz w:val="22"/>
          <w:szCs w:val="22"/>
        </w:rPr>
      </w:pPr>
      <w:r>
        <w:rPr>
          <w:rFonts w:cs="Arial"/>
          <w:bCs/>
          <w:sz w:val="22"/>
          <w:szCs w:val="22"/>
        </w:rPr>
        <w:t xml:space="preserve">Monsieur le Marie accorde cette intervention. Des questions sont posées par ce collectif auxquelles Monsieur le Maire répond dans la mesure des connaissances actuelles. Il indique avoir reçu un responsable CELLNEX en charge du dossier d’implantation. Un point sur le dossier a été fait. Sachant que les opérateurs de téléphonie ont l’obligation de couvrir une zone définie pour permettre la couverture optimum des services de l’état, gendarmerie, police, pompiers. D’autres lieux d’implantations potentiels ont été visités mais il reste proche des habitations. Monsieur </w:t>
      </w:r>
      <w:proofErr w:type="gramStart"/>
      <w:r>
        <w:rPr>
          <w:rFonts w:cs="Arial"/>
          <w:bCs/>
          <w:sz w:val="22"/>
          <w:szCs w:val="22"/>
        </w:rPr>
        <w:t>P.CANIZARES</w:t>
      </w:r>
      <w:proofErr w:type="gramEnd"/>
      <w:r>
        <w:rPr>
          <w:rFonts w:cs="Arial"/>
          <w:bCs/>
          <w:sz w:val="22"/>
          <w:szCs w:val="22"/>
        </w:rPr>
        <w:t xml:space="preserve"> intervient en signalant que les services qui ont effectués les repérages pour le compte des opérateurs auront de toute façon la nécessité de trouver un compromis et peut être se diriger sur un autre site qui devra assurer la couverture demandée.</w:t>
      </w:r>
    </w:p>
    <w:p w14:paraId="17ED7A53" w14:textId="77777777" w:rsidR="009514C7" w:rsidRPr="008D3C83" w:rsidRDefault="009514C7" w:rsidP="009514C7">
      <w:pPr>
        <w:pStyle w:val="Paragraphedeliste"/>
        <w:tabs>
          <w:tab w:val="left" w:pos="1843"/>
        </w:tabs>
        <w:rPr>
          <w:rFonts w:cs="Arial"/>
          <w:bCs/>
          <w:sz w:val="22"/>
          <w:szCs w:val="22"/>
        </w:rPr>
      </w:pPr>
    </w:p>
    <w:p w14:paraId="7DE60561" w14:textId="77777777" w:rsidR="00A63A74" w:rsidRDefault="00A63A74"/>
    <w:sectPr w:rsidR="00A63A74" w:rsidSect="00FD4C2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D168B"/>
    <w:multiLevelType w:val="hybridMultilevel"/>
    <w:tmpl w:val="2B8AA3B8"/>
    <w:lvl w:ilvl="0" w:tplc="86BC803E">
      <w:start w:val="3"/>
      <w:numFmt w:val="bullet"/>
      <w:lvlText w:val="-"/>
      <w:lvlJc w:val="left"/>
      <w:pPr>
        <w:ind w:left="720" w:hanging="360"/>
      </w:pPr>
      <w:rPr>
        <w:rFonts w:ascii="Book Antiqua" w:eastAsiaTheme="minorHAnsi" w:hAnsi="Book Antiqua"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C7"/>
    <w:rsid w:val="009514C7"/>
    <w:rsid w:val="00A63A74"/>
    <w:rsid w:val="00FD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D744"/>
  <w15:chartTrackingRefBased/>
  <w15:docId w15:val="{A8E5229F-B8F3-4F07-9B72-EA14ECE6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C7"/>
    <w:pPr>
      <w:spacing w:after="200"/>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uiPriority w:val="99"/>
    <w:unhideWhenUsed/>
    <w:rsid w:val="009514C7"/>
    <w:pPr>
      <w:suppressAutoHyphens/>
      <w:overflowPunct w:val="0"/>
      <w:autoSpaceDE w:val="0"/>
      <w:spacing w:after="0" w:line="240" w:lineRule="auto"/>
      <w:ind w:left="283" w:hanging="283"/>
    </w:pPr>
    <w:rPr>
      <w:rFonts w:ascii="CG Times" w:eastAsia="Times New Roman" w:hAnsi="CG Times" w:cs="Times New Roman"/>
      <w:sz w:val="20"/>
      <w:szCs w:val="20"/>
      <w:lang w:eastAsia="fr-FR"/>
    </w:rPr>
  </w:style>
  <w:style w:type="paragraph" w:styleId="Liste2">
    <w:name w:val="List 2"/>
    <w:basedOn w:val="Normal"/>
    <w:unhideWhenUsed/>
    <w:rsid w:val="009514C7"/>
    <w:pPr>
      <w:suppressAutoHyphens/>
      <w:spacing w:after="0" w:line="240" w:lineRule="auto"/>
      <w:ind w:left="566" w:hanging="283"/>
      <w:contextualSpacing/>
    </w:pPr>
    <w:rPr>
      <w:rFonts w:ascii="Book Antiqua" w:eastAsia="Times New Roman" w:hAnsi="Book Antiqua" w:cs="Times New Roman"/>
      <w:sz w:val="24"/>
      <w:szCs w:val="24"/>
      <w:lang w:eastAsia="fr-FR"/>
    </w:rPr>
  </w:style>
  <w:style w:type="paragraph" w:customStyle="1" w:styleId="Style2">
    <w:name w:val="Style 2"/>
    <w:basedOn w:val="Normal"/>
    <w:uiPriority w:val="99"/>
    <w:rsid w:val="009514C7"/>
    <w:pPr>
      <w:widowControl w:val="0"/>
      <w:suppressAutoHyphens/>
      <w:autoSpaceDE w:val="0"/>
      <w:spacing w:after="0" w:line="240" w:lineRule="auto"/>
    </w:pPr>
    <w:rPr>
      <w:rFonts w:ascii="Book Antiqua" w:eastAsia="Times New Roman" w:hAnsi="Book Antiqua" w:cs="Times New Roman"/>
      <w:sz w:val="24"/>
      <w:szCs w:val="24"/>
      <w:lang w:eastAsia="fr-FR"/>
    </w:rPr>
  </w:style>
  <w:style w:type="character" w:customStyle="1" w:styleId="CharacterStyle1">
    <w:name w:val="Character Style 1"/>
    <w:uiPriority w:val="99"/>
    <w:rsid w:val="009514C7"/>
    <w:rPr>
      <w:sz w:val="20"/>
      <w:szCs w:val="20"/>
    </w:rPr>
  </w:style>
  <w:style w:type="character" w:customStyle="1" w:styleId="CharacterStyle2">
    <w:name w:val="Character Style 2"/>
    <w:uiPriority w:val="99"/>
    <w:rsid w:val="009514C7"/>
    <w:rPr>
      <w:sz w:val="20"/>
      <w:szCs w:val="20"/>
    </w:rPr>
  </w:style>
  <w:style w:type="paragraph" w:styleId="Paragraphedeliste">
    <w:name w:val="List Paragraph"/>
    <w:basedOn w:val="Normal"/>
    <w:uiPriority w:val="34"/>
    <w:qFormat/>
    <w:rsid w:val="009514C7"/>
    <w:pPr>
      <w:suppressAutoHyphens/>
      <w:spacing w:after="0" w:line="240" w:lineRule="auto"/>
      <w:ind w:left="720"/>
      <w:contextualSpacing/>
    </w:pPr>
    <w:rPr>
      <w:rFonts w:ascii="Book Antiqua" w:eastAsia="Times New Roman" w:hAnsi="Book Antiqu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4764</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2025-05-12T09:39:00Z</dcterms:created>
  <dcterms:modified xsi:type="dcterms:W3CDTF">2025-05-12T09:39:00Z</dcterms:modified>
</cp:coreProperties>
</file>